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2E7A5F5">
      <w:pPr>
        <w:spacing w:before="31" w:beforeLines="10" w:after="31" w:afterLines="10" w:line="540" w:lineRule="atLeast"/>
        <w:rPr>
          <w:rFonts w:ascii="宋体" w:eastAsia="黑体"/>
          <w:b/>
          <w:bCs/>
          <w:sz w:val="24"/>
        </w:rPr>
      </w:pPr>
      <w:bookmarkStart w:id="7" w:name="_GoBack"/>
      <w:bookmarkEnd w:id="7"/>
      <w:r>
        <w:rPr>
          <w:rFonts w:hint="eastAsia" w:ascii="宋体" w:eastAsia="黑体"/>
          <w:b/>
          <w:bCs/>
          <w:sz w:val="24"/>
        </w:rPr>
        <w:t>合同编号：</w:t>
      </w:r>
    </w:p>
    <w:p w14:paraId="15E4EA7E">
      <w:pPr>
        <w:spacing w:before="31" w:beforeLines="10" w:after="31" w:afterLines="10" w:line="540" w:lineRule="atLeast"/>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w:t>
      </w:r>
    </w:p>
    <w:p w14:paraId="2040234D">
      <w:pPr>
        <w:spacing w:before="31" w:beforeLines="10" w:after="31" w:afterLines="10" w:line="540" w:lineRule="atLeast"/>
        <w:jc w:val="both"/>
        <w:rPr>
          <w:rFonts w:hint="eastAsia" w:ascii="宋体" w:hAnsi="宋体" w:cs="宋体"/>
          <w:kern w:val="0"/>
          <w:sz w:val="24"/>
          <w:szCs w:val="24"/>
          <w:lang w:val="en-US" w:eastAsia="zh-CN"/>
        </w:rPr>
      </w:pPr>
    </w:p>
    <w:p w14:paraId="69B778E1">
      <w:pPr>
        <w:spacing w:before="31" w:beforeLines="10" w:after="31" w:afterLines="10" w:line="540" w:lineRule="atLeast"/>
        <w:jc w:val="both"/>
        <w:rPr>
          <w:rFonts w:hint="eastAsia" w:ascii="宋体" w:hAnsi="宋体" w:eastAsia="宋体" w:cs="宋体"/>
          <w:kern w:val="0"/>
          <w:sz w:val="24"/>
          <w:szCs w:val="24"/>
          <w:lang w:eastAsia="zh-CN"/>
        </w:rPr>
      </w:pPr>
    </w:p>
    <w:p w14:paraId="1D958ADE">
      <w:pPr>
        <w:widowControl/>
        <w:spacing w:before="31" w:beforeLines="10" w:after="31" w:afterLines="10" w:line="540" w:lineRule="atLeast"/>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drawing>
          <wp:inline distT="0" distB="0" distL="114300" distR="114300">
            <wp:extent cx="5651500" cy="1149350"/>
            <wp:effectExtent l="0" t="0" r="6350" b="12700"/>
            <wp:docPr id="2" name="图片 2" descr="华信金泰2026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华信金泰2026logo"/>
                    <pic:cNvPicPr>
                      <a:picLocks noChangeAspect="1"/>
                    </pic:cNvPicPr>
                  </pic:nvPicPr>
                  <pic:blipFill>
                    <a:blip r:embed="rId7"/>
                    <a:stretch>
                      <a:fillRect/>
                    </a:stretch>
                  </pic:blipFill>
                  <pic:spPr>
                    <a:xfrm>
                      <a:off x="0" y="0"/>
                      <a:ext cx="5651500" cy="1149350"/>
                    </a:xfrm>
                    <a:prstGeom prst="rect">
                      <a:avLst/>
                    </a:prstGeom>
                  </pic:spPr>
                </pic:pic>
              </a:graphicData>
            </a:graphic>
          </wp:inline>
        </w:drawing>
      </w:r>
    </w:p>
    <w:p w14:paraId="7787A584">
      <w:pPr>
        <w:pStyle w:val="4"/>
        <w:spacing w:before="31" w:beforeLines="10" w:after="31" w:afterLines="10" w:line="540" w:lineRule="atLeast"/>
        <w:ind w:firstLine="0" w:firstLineChars="0"/>
        <w:jc w:val="both"/>
        <w:rPr>
          <w:rFonts w:ascii="华文中宋" w:hAnsi="华文中宋" w:eastAsia="华文中宋" w:cs="华文中宋"/>
          <w:bCs/>
          <w:sz w:val="52"/>
          <w:szCs w:val="52"/>
        </w:rPr>
      </w:pPr>
    </w:p>
    <w:p w14:paraId="0B43D404">
      <w:pPr>
        <w:pStyle w:val="4"/>
        <w:spacing w:before="31" w:beforeLines="10" w:after="31" w:afterLines="10" w:line="540" w:lineRule="atLeast"/>
        <w:ind w:firstLine="0" w:firstLineChars="0"/>
        <w:jc w:val="center"/>
        <w:rPr>
          <w:rFonts w:hint="eastAsia" w:ascii="华文中宋" w:hAnsi="华文中宋" w:eastAsia="华文中宋" w:cs="华文中宋"/>
          <w:bCs/>
          <w:sz w:val="52"/>
          <w:szCs w:val="52"/>
        </w:rPr>
      </w:pPr>
    </w:p>
    <w:p w14:paraId="0E5C4C29">
      <w:pPr>
        <w:pStyle w:val="4"/>
        <w:spacing w:before="31" w:beforeLines="10" w:after="31" w:afterLines="10" w:line="540" w:lineRule="atLeast"/>
        <w:ind w:firstLine="0" w:firstLineChars="0"/>
        <w:jc w:val="center"/>
        <w:rPr>
          <w:rFonts w:hint="eastAsia" w:ascii="华文中宋" w:hAnsi="华文中宋" w:eastAsia="华文中宋" w:cs="华文中宋"/>
          <w:bCs/>
          <w:sz w:val="52"/>
          <w:szCs w:val="52"/>
        </w:rPr>
      </w:pPr>
    </w:p>
    <w:p w14:paraId="6308C7EA">
      <w:pPr>
        <w:pStyle w:val="4"/>
        <w:spacing w:before="31" w:beforeLines="10" w:after="31" w:afterLines="10" w:line="540" w:lineRule="atLeast"/>
        <w:ind w:firstLine="0" w:firstLineChars="0"/>
        <w:jc w:val="center"/>
        <w:rPr>
          <w:bCs/>
          <w:spacing w:val="30"/>
          <w:sz w:val="84"/>
          <w:szCs w:val="84"/>
        </w:rPr>
      </w:pPr>
      <w:r>
        <w:rPr>
          <w:rFonts w:hint="eastAsia" w:ascii="华文中宋" w:hAnsi="华文中宋" w:eastAsia="华文中宋" w:cs="华文中宋"/>
          <w:bCs/>
          <w:sz w:val="52"/>
          <w:szCs w:val="52"/>
        </w:rPr>
        <w:t>认证服务合同书</w:t>
      </w:r>
    </w:p>
    <w:p w14:paraId="330751CF">
      <w:pPr>
        <w:spacing w:before="31" w:beforeLines="10" w:after="31" w:afterLines="10" w:line="540" w:lineRule="atLeast"/>
        <w:jc w:val="center"/>
        <w:rPr>
          <w:rFonts w:eastAsia="黑体"/>
          <w:b/>
          <w:bCs/>
          <w:sz w:val="52"/>
        </w:rPr>
      </w:pPr>
    </w:p>
    <w:p w14:paraId="27B46D4A">
      <w:pPr>
        <w:pStyle w:val="9"/>
        <w:widowControl/>
        <w:spacing w:line="360" w:lineRule="exact"/>
        <w:rPr>
          <w:color w:val="000000"/>
          <w:sz w:val="38"/>
          <w:szCs w:val="38"/>
        </w:rPr>
      </w:pPr>
    </w:p>
    <w:p w14:paraId="625B49B3">
      <w:pPr>
        <w:pStyle w:val="9"/>
        <w:widowControl/>
        <w:spacing w:line="360" w:lineRule="exact"/>
        <w:rPr>
          <w:color w:val="000000"/>
          <w:sz w:val="38"/>
          <w:szCs w:val="38"/>
        </w:rPr>
      </w:pPr>
    </w:p>
    <w:p w14:paraId="3F6A15C0">
      <w:pPr>
        <w:pStyle w:val="9"/>
        <w:widowControl/>
        <w:spacing w:line="360" w:lineRule="exact"/>
        <w:rPr>
          <w:color w:val="000000"/>
          <w:sz w:val="38"/>
          <w:szCs w:val="38"/>
        </w:rPr>
      </w:pPr>
    </w:p>
    <w:p w14:paraId="500E5528">
      <w:pPr>
        <w:tabs>
          <w:tab w:val="left" w:pos="3338"/>
        </w:tabs>
        <w:spacing w:before="31" w:beforeLines="10" w:after="31" w:afterLines="10" w:line="540" w:lineRule="atLeast"/>
        <w:rPr>
          <w:rFonts w:eastAsia="黑体"/>
          <w:bCs/>
          <w:sz w:val="30"/>
          <w:szCs w:val="30"/>
        </w:rPr>
      </w:pPr>
    </w:p>
    <w:p w14:paraId="1806E438">
      <w:pPr>
        <w:spacing w:before="31" w:beforeLines="10" w:after="31" w:afterLines="10" w:line="640" w:lineRule="atLeast"/>
        <w:ind w:firstLine="1200" w:firstLineChars="400"/>
        <w:jc w:val="both"/>
        <w:rPr>
          <w:rFonts w:hint="eastAsia" w:eastAsia="黑体"/>
          <w:bCs/>
          <w:sz w:val="30"/>
          <w:szCs w:val="30"/>
          <w:vertAlign w:val="baseline"/>
        </w:rPr>
      </w:pPr>
      <w:r>
        <w:rPr>
          <w:rFonts w:hint="eastAsia" w:eastAsia="黑体"/>
          <w:bCs/>
          <w:sz w:val="30"/>
          <w:szCs w:val="30"/>
        </w:rPr>
        <w:t>委托方（甲方）：</w:t>
      </w:r>
      <w:permStart w:id="0" w:edGrp="everyone"/>
    </w:p>
    <w:permEnd w:id="0"/>
    <w:p w14:paraId="62A1F2B5">
      <w:pPr>
        <w:spacing w:before="31" w:beforeLines="10" w:after="31" w:afterLines="10" w:line="640" w:lineRule="atLeast"/>
        <w:ind w:firstLine="1200" w:firstLineChars="400"/>
        <w:jc w:val="both"/>
        <w:rPr>
          <w:rFonts w:eastAsia="黑体"/>
          <w:bCs/>
          <w:sz w:val="36"/>
          <w:szCs w:val="36"/>
          <w:u w:val="single"/>
        </w:rPr>
      </w:pPr>
      <w:r>
        <w:rPr>
          <w:rFonts w:hint="eastAsia" w:eastAsia="黑体"/>
          <w:bCs/>
          <w:sz w:val="30"/>
          <w:szCs w:val="30"/>
        </w:rPr>
        <w:t>审核方（乙方）：</w:t>
      </w:r>
      <w:r>
        <w:rPr>
          <w:rFonts w:hint="eastAsia" w:eastAsia="黑体"/>
          <w:bCs/>
          <w:sz w:val="30"/>
          <w:szCs w:val="30"/>
          <w:lang w:val="en-US" w:eastAsia="zh-CN"/>
        </w:rPr>
        <w:t>华信金泰检验</w:t>
      </w:r>
      <w:r>
        <w:rPr>
          <w:rFonts w:hint="eastAsia" w:eastAsia="黑体"/>
          <w:bCs/>
          <w:sz w:val="30"/>
          <w:szCs w:val="30"/>
        </w:rPr>
        <w:t>认证有限公司</w:t>
      </w:r>
    </w:p>
    <w:p w14:paraId="1BAC8CC6">
      <w:pPr>
        <w:pStyle w:val="8"/>
        <w:spacing w:before="31" w:beforeLines="10" w:after="31" w:afterLines="10" w:line="540" w:lineRule="atLeast"/>
        <w:rPr>
          <w:rFonts w:ascii="宋体" w:hAnsi="宋体" w:cs="宋体"/>
          <w:b w:val="0"/>
          <w:sz w:val="21"/>
          <w:szCs w:val="21"/>
        </w:rPr>
      </w:pPr>
    </w:p>
    <w:p w14:paraId="68065473">
      <w:pPr>
        <w:pStyle w:val="8"/>
        <w:spacing w:before="31" w:beforeLines="10" w:after="31" w:afterLines="10" w:line="540" w:lineRule="atLeast"/>
        <w:rPr>
          <w:rFonts w:ascii="宋体" w:hAnsi="宋体" w:cs="宋体"/>
          <w:b w:val="0"/>
          <w:sz w:val="21"/>
          <w:szCs w:val="21"/>
        </w:rPr>
      </w:pPr>
    </w:p>
    <w:p w14:paraId="7C16E31A">
      <w:pPr>
        <w:spacing w:line="360" w:lineRule="auto"/>
        <w:rPr>
          <w:rFonts w:hint="eastAsia" w:ascii="宋体" w:hAnsi="宋体" w:eastAsia="宋体" w:cs="宋体"/>
          <w:color w:val="auto"/>
          <w:sz w:val="21"/>
          <w:szCs w:val="21"/>
        </w:rPr>
      </w:pPr>
    </w:p>
    <w:p w14:paraId="5ECF23A6">
      <w:pPr>
        <w:keepNext w:val="0"/>
        <w:keepLines w:val="0"/>
        <w:pageBreakBefore w:val="0"/>
        <w:widowControl w:val="0"/>
        <w:kinsoku/>
        <w:wordWrap/>
        <w:overflowPunct/>
        <w:topLinePunct w:val="0"/>
        <w:autoSpaceDE/>
        <w:autoSpaceDN/>
        <w:bidi w:val="0"/>
        <w:spacing w:line="400" w:lineRule="exact"/>
        <w:ind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根据《中华人民共和国民法典》以及《中华人民共和国认证认可条例》、《认证机构管理办法》、《质量管理体系认证规则》、《</w:t>
      </w:r>
      <w:r>
        <w:rPr>
          <w:rFonts w:hint="eastAsia" w:ascii="宋体" w:hAnsi="宋体" w:eastAsia="宋体" w:cs="宋体"/>
          <w:color w:val="auto"/>
          <w:sz w:val="21"/>
          <w:szCs w:val="21"/>
          <w:lang w:val="en-US" w:eastAsia="zh-CN"/>
        </w:rPr>
        <w:t>环境</w:t>
      </w:r>
      <w:r>
        <w:rPr>
          <w:rFonts w:hint="eastAsia" w:ascii="宋体" w:hAnsi="宋体" w:eastAsia="宋体" w:cs="宋体"/>
          <w:color w:val="auto"/>
          <w:sz w:val="21"/>
          <w:szCs w:val="21"/>
        </w:rPr>
        <w:t>管理体系认证规则》《</w:t>
      </w:r>
      <w:r>
        <w:rPr>
          <w:rFonts w:hint="eastAsia" w:ascii="宋体" w:hAnsi="宋体" w:eastAsia="宋体" w:cs="宋体"/>
          <w:color w:val="auto"/>
          <w:sz w:val="21"/>
          <w:szCs w:val="21"/>
          <w:lang w:val="en-US" w:eastAsia="zh-CN"/>
        </w:rPr>
        <w:t>职业健康安全</w:t>
      </w:r>
      <w:r>
        <w:rPr>
          <w:rFonts w:hint="eastAsia" w:ascii="宋体" w:hAnsi="宋体" w:eastAsia="宋体" w:cs="宋体"/>
          <w:color w:val="auto"/>
          <w:sz w:val="21"/>
          <w:szCs w:val="21"/>
        </w:rPr>
        <w:t>管理体系认证规则》《认证证书和认证标志管理办法》等有关法律、法规及认证认可规则的规定，经甲乙双方协商一致，就有关认证事宜，在甲方向乙方提交《认证申请书》，并经乙方合同评审后，签订合同如下：</w:t>
      </w:r>
    </w:p>
    <w:tbl>
      <w:tblPr>
        <w:tblStyle w:val="10"/>
        <w:tblW w:w="93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7493"/>
      </w:tblGrid>
      <w:tr w14:paraId="71F50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65" w:type="dxa"/>
            <w:tcBorders>
              <w:tl2br w:val="nil"/>
              <w:tr2bl w:val="nil"/>
            </w:tcBorders>
            <w:noWrap w:val="0"/>
            <w:vAlign w:val="center"/>
          </w:tcPr>
          <w:p w14:paraId="4B0A9327">
            <w:pPr>
              <w:keepNext w:val="0"/>
              <w:keepLines w:val="0"/>
              <w:pageBreakBefore w:val="0"/>
              <w:widowControl w:val="0"/>
              <w:kinsoku/>
              <w:wordWrap/>
              <w:overflowPunct/>
              <w:topLinePunct w:val="0"/>
              <w:autoSpaceDE/>
              <w:autoSpaceDN/>
              <w:bidi w:val="0"/>
              <w:spacing w:line="400" w:lineRule="exact"/>
              <w:ind w:left="0" w:leftChars="0" w:firstLine="0" w:firstLine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认证类型</w:t>
            </w:r>
          </w:p>
        </w:tc>
        <w:tc>
          <w:tcPr>
            <w:tcW w:w="7493" w:type="dxa"/>
            <w:tcBorders>
              <w:tl2br w:val="nil"/>
              <w:tr2bl w:val="nil"/>
            </w:tcBorders>
            <w:noWrap w:val="0"/>
            <w:vAlign w:val="center"/>
          </w:tcPr>
          <w:p w14:paraId="512F5692">
            <w:pPr>
              <w:keepNext w:val="0"/>
              <w:keepLines w:val="0"/>
              <w:pageBreakBefore w:val="0"/>
              <w:widowControl w:val="0"/>
              <w:kinsoku/>
              <w:wordWrap/>
              <w:overflowPunct/>
              <w:topLinePunct w:val="0"/>
              <w:autoSpaceDE/>
              <w:autoSpaceDN/>
              <w:bidi w:val="0"/>
              <w:spacing w:line="400" w:lineRule="exact"/>
              <w:ind w:left="0" w:leftChars="0" w:firstLine="0" w:firstLineChars="0"/>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认证</w:t>
            </w:r>
            <w:r>
              <w:rPr>
                <w:rFonts w:hint="eastAsia" w:ascii="宋体" w:hAnsi="宋体" w:eastAsia="宋体" w:cs="宋体"/>
                <w:b w:val="0"/>
                <w:bCs/>
                <w:color w:val="auto"/>
                <w:sz w:val="21"/>
                <w:szCs w:val="21"/>
                <w:lang w:eastAsia="zh-CN"/>
              </w:rPr>
              <w:t>领域</w:t>
            </w:r>
          </w:p>
        </w:tc>
      </w:tr>
      <w:tr w14:paraId="082D0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865" w:type="dxa"/>
            <w:tcBorders>
              <w:tl2br w:val="nil"/>
              <w:tr2bl w:val="nil"/>
            </w:tcBorders>
            <w:noWrap w:val="0"/>
            <w:vAlign w:val="center"/>
          </w:tcPr>
          <w:p w14:paraId="3843C205">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Cs/>
                <w:color w:val="auto"/>
                <w:sz w:val="21"/>
                <w:szCs w:val="21"/>
                <w:lang w:eastAsia="zh-CN"/>
              </w:rPr>
            </w:pPr>
            <w:bookmarkStart w:id="0" w:name="OLE_LINK7"/>
            <w:permStart w:id="1" w:edGrp="everyone" w:colFirst="0" w:colLast="0"/>
            <w:permStart w:id="2" w:edGrp="everyone" w:colFirst="1" w:colLast="1"/>
            <w:r>
              <w:rPr>
                <w:rFonts w:hint="eastAsia" w:ascii="宋体" w:hAnsi="宋体" w:eastAsia="宋体" w:cs="宋体"/>
                <w:bCs/>
                <w:color w:val="auto"/>
                <w:sz w:val="21"/>
                <w:szCs w:val="21"/>
                <w:lang w:val="en-US" w:eastAsia="zh-CN"/>
              </w:rPr>
              <w:sym w:font="Wingdings 2" w:char="00A3"/>
            </w:r>
            <w:bookmarkEnd w:id="0"/>
            <w:r>
              <w:rPr>
                <w:rFonts w:hint="eastAsia" w:ascii="宋体" w:hAnsi="宋体" w:eastAsia="宋体" w:cs="宋体"/>
                <w:bCs/>
                <w:color w:val="auto"/>
                <w:sz w:val="21"/>
                <w:szCs w:val="21"/>
                <w:lang w:eastAsia="zh-CN"/>
              </w:rPr>
              <w:t>初次认证</w:t>
            </w:r>
          </w:p>
        </w:tc>
        <w:tc>
          <w:tcPr>
            <w:tcW w:w="7493" w:type="dxa"/>
            <w:tcBorders>
              <w:tl2br w:val="nil"/>
              <w:tr2bl w:val="nil"/>
            </w:tcBorders>
            <w:noWrap w:val="0"/>
            <w:vAlign w:val="center"/>
          </w:tcPr>
          <w:p w14:paraId="24238D82">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Cs/>
                <w:color w:val="auto"/>
                <w:spacing w:val="-12"/>
                <w:sz w:val="21"/>
                <w:szCs w:val="21"/>
                <w:lang w:val="en-US"/>
              </w:rPr>
            </w:pP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 xml:space="preserve">QMS </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 xml:space="preserve">EMS </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OHSMS</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HACCP</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pacing w:val="-12"/>
                <w:sz w:val="21"/>
                <w:szCs w:val="21"/>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 xml:space="preserve">FSMS </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z w:val="21"/>
                <w:szCs w:val="21"/>
                <w:lang w:val="en-US" w:eastAsia="zh-CN"/>
              </w:rPr>
              <w:t>有机产品</w:t>
            </w:r>
          </w:p>
          <w:p w14:paraId="24D33F42">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Cs/>
                <w:color w:val="auto"/>
                <w:spacing w:val="-12"/>
                <w:sz w:val="21"/>
                <w:szCs w:val="21"/>
                <w:u w:val="single"/>
                <w:lang w:val="en-US" w:eastAsia="zh-CN"/>
              </w:rPr>
            </w:pP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4"/>
                <w:sz w:val="21"/>
                <w:szCs w:val="21"/>
              </w:rPr>
              <w:t>其它：</w:t>
            </w:r>
            <w:r>
              <w:rPr>
                <w:rFonts w:hint="eastAsia" w:ascii="宋体" w:hAnsi="宋体" w:eastAsia="宋体" w:cs="宋体"/>
                <w:bCs/>
                <w:color w:val="auto"/>
                <w:spacing w:val="-4"/>
                <w:sz w:val="21"/>
                <w:szCs w:val="21"/>
                <w:u w:val="single"/>
                <w:lang w:val="en-US" w:eastAsia="zh-CN"/>
              </w:rPr>
              <w:t xml:space="preserve">                </w:t>
            </w:r>
          </w:p>
        </w:tc>
      </w:tr>
      <w:permEnd w:id="1"/>
      <w:permEnd w:id="2"/>
      <w:tr w14:paraId="1DC7C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65" w:type="dxa"/>
            <w:tcBorders>
              <w:tl2br w:val="nil"/>
              <w:tr2bl w:val="nil"/>
            </w:tcBorders>
            <w:noWrap w:val="0"/>
            <w:vAlign w:val="center"/>
          </w:tcPr>
          <w:p w14:paraId="7F91F75E">
            <w:pPr>
              <w:keepNext w:val="0"/>
              <w:keepLines w:val="0"/>
              <w:pageBreakBefore w:val="0"/>
              <w:widowControl w:val="0"/>
              <w:tabs>
                <w:tab w:val="left" w:pos="1470"/>
                <w:tab w:val="left" w:pos="1575"/>
              </w:tabs>
              <w:kinsoku/>
              <w:wordWrap/>
              <w:overflowPunct/>
              <w:topLinePunct w:val="0"/>
              <w:autoSpaceDE/>
              <w:autoSpaceDN/>
              <w:bidi w:val="0"/>
              <w:spacing w:line="400" w:lineRule="exact"/>
              <w:textAlignment w:val="auto"/>
              <w:rPr>
                <w:rFonts w:hint="eastAsia" w:ascii="宋体" w:hAnsi="宋体" w:eastAsia="宋体" w:cs="宋体"/>
                <w:bCs/>
                <w:color w:val="auto"/>
                <w:spacing w:val="-12"/>
                <w:sz w:val="21"/>
                <w:szCs w:val="21"/>
                <w:lang w:val="en-US"/>
              </w:rPr>
            </w:pPr>
            <w:permStart w:id="3" w:edGrp="everyone" w:colFirst="0" w:colLast="0"/>
            <w:permStart w:id="4" w:edGrp="everyone" w:colFirst="1" w:colLast="1"/>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lang w:eastAsia="zh-CN"/>
              </w:rPr>
              <w:t>再认证第</w:t>
            </w:r>
            <w:r>
              <w:rPr>
                <w:rFonts w:hint="eastAsia" w:ascii="宋体" w:hAnsi="宋体" w:eastAsia="宋体" w:cs="宋体"/>
                <w:bCs/>
                <w:color w:val="auto"/>
                <w:spacing w:val="-12"/>
                <w:sz w:val="21"/>
                <w:szCs w:val="21"/>
                <w:u w:val="single"/>
                <w:lang w:val="en-US" w:eastAsia="zh-CN"/>
              </w:rPr>
              <w:t xml:space="preserve">  </w:t>
            </w:r>
            <w:r>
              <w:rPr>
                <w:rFonts w:hint="eastAsia" w:ascii="宋体" w:hAnsi="宋体" w:eastAsia="宋体" w:cs="宋体"/>
                <w:bCs/>
                <w:color w:val="auto"/>
                <w:spacing w:val="-12"/>
                <w:sz w:val="21"/>
                <w:szCs w:val="21"/>
                <w:lang w:eastAsia="zh-CN"/>
              </w:rPr>
              <w:t>次</w:t>
            </w:r>
          </w:p>
        </w:tc>
        <w:tc>
          <w:tcPr>
            <w:tcW w:w="7493" w:type="dxa"/>
            <w:tcBorders>
              <w:tl2br w:val="nil"/>
              <w:tr2bl w:val="nil"/>
            </w:tcBorders>
            <w:noWrap w:val="0"/>
            <w:vAlign w:val="center"/>
          </w:tcPr>
          <w:p w14:paraId="7393B11F">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Cs/>
                <w:color w:val="auto"/>
                <w:spacing w:val="-12"/>
                <w:sz w:val="21"/>
                <w:szCs w:val="21"/>
                <w:lang w:val="en-US"/>
              </w:rPr>
            </w:pP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QMS</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pacing w:val="-12"/>
                <w:sz w:val="21"/>
                <w:szCs w:val="21"/>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 xml:space="preserve">EMS </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OHSMS</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HACCP</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pacing w:val="-12"/>
                <w:sz w:val="21"/>
                <w:szCs w:val="21"/>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 xml:space="preserve">FSMS </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z w:val="21"/>
                <w:szCs w:val="21"/>
                <w:lang w:val="en-US" w:eastAsia="zh-CN"/>
              </w:rPr>
              <w:t>有机产品</w:t>
            </w:r>
          </w:p>
          <w:p w14:paraId="5229E18A">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Cs/>
                <w:color w:val="auto"/>
                <w:spacing w:val="-12"/>
                <w:sz w:val="21"/>
                <w:szCs w:val="21"/>
                <w:u w:val="single"/>
                <w:lang w:val="en-US" w:eastAsia="zh-CN"/>
              </w:rPr>
            </w:pP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4"/>
                <w:sz w:val="21"/>
                <w:szCs w:val="21"/>
              </w:rPr>
              <w:t>其它：</w:t>
            </w:r>
            <w:r>
              <w:rPr>
                <w:rFonts w:hint="eastAsia" w:ascii="宋体" w:hAnsi="宋体" w:eastAsia="宋体" w:cs="宋体"/>
                <w:bCs/>
                <w:color w:val="auto"/>
                <w:spacing w:val="-4"/>
                <w:sz w:val="21"/>
                <w:szCs w:val="21"/>
                <w:u w:val="single"/>
                <w:lang w:val="en-US" w:eastAsia="zh-CN"/>
              </w:rPr>
              <w:t xml:space="preserve">                </w:t>
            </w:r>
          </w:p>
        </w:tc>
      </w:tr>
      <w:permEnd w:id="3"/>
      <w:permEnd w:id="4"/>
      <w:tr w14:paraId="10C78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65" w:type="dxa"/>
            <w:tcBorders>
              <w:tl2br w:val="nil"/>
              <w:tr2bl w:val="nil"/>
            </w:tcBorders>
            <w:noWrap w:val="0"/>
            <w:vAlign w:val="center"/>
          </w:tcPr>
          <w:p w14:paraId="09481E8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lang w:eastAsia="zh-CN"/>
              </w:rPr>
            </w:pPr>
            <w:permStart w:id="5" w:edGrp="everyone" w:colFirst="0" w:colLast="0"/>
            <w:permStart w:id="6" w:edGrp="everyone" w:colFirst="1" w:colLast="1"/>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color w:val="auto"/>
                <w:sz w:val="21"/>
                <w:szCs w:val="21"/>
                <w:lang w:eastAsia="zh-CN"/>
              </w:rPr>
              <w:t>转换机构</w:t>
            </w:r>
          </w:p>
        </w:tc>
        <w:tc>
          <w:tcPr>
            <w:tcW w:w="7493" w:type="dxa"/>
            <w:tcBorders>
              <w:tl2br w:val="nil"/>
              <w:tr2bl w:val="nil"/>
            </w:tcBorders>
            <w:noWrap w:val="0"/>
            <w:vAlign w:val="center"/>
          </w:tcPr>
          <w:p w14:paraId="14F16BBE">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QMS</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pacing w:val="-12"/>
                <w:sz w:val="21"/>
                <w:szCs w:val="21"/>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EMS</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pacing w:val="-12"/>
                <w:sz w:val="21"/>
                <w:szCs w:val="21"/>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OHSMS</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HACCP</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pacing w:val="-12"/>
                <w:sz w:val="21"/>
                <w:szCs w:val="21"/>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12"/>
                <w:sz w:val="21"/>
                <w:szCs w:val="21"/>
              </w:rPr>
              <w:t>FSMS</w:t>
            </w:r>
            <w:r>
              <w:rPr>
                <w:rFonts w:hint="eastAsia" w:ascii="宋体" w:hAnsi="宋体" w:eastAsia="宋体" w:cs="宋体"/>
                <w:bCs/>
                <w:color w:val="auto"/>
                <w:spacing w:val="-12"/>
                <w:sz w:val="21"/>
                <w:szCs w:val="21"/>
                <w:lang w:val="en-US" w:eastAsia="zh-CN"/>
              </w:rPr>
              <w:t xml:space="preserve">   </w:t>
            </w:r>
            <w:r>
              <w:rPr>
                <w:rFonts w:hint="eastAsia" w:ascii="宋体" w:hAnsi="宋体" w:eastAsia="宋体" w:cs="宋体"/>
                <w:bCs/>
                <w:color w:val="auto"/>
                <w:spacing w:val="-12"/>
                <w:sz w:val="21"/>
                <w:szCs w:val="21"/>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z w:val="21"/>
                <w:szCs w:val="21"/>
                <w:lang w:val="en-US" w:eastAsia="zh-CN"/>
              </w:rPr>
              <w:t>有机产品</w:t>
            </w:r>
          </w:p>
          <w:p w14:paraId="2F247904">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4"/>
                <w:sz w:val="21"/>
                <w:szCs w:val="21"/>
              </w:rPr>
              <w:t xml:space="preserve">结合再认证 </w:t>
            </w:r>
            <w:r>
              <w:rPr>
                <w:rFonts w:hint="eastAsia" w:ascii="宋体" w:hAnsi="宋体" w:eastAsia="宋体" w:cs="宋体"/>
                <w:bCs/>
                <w:color w:val="auto"/>
                <w:spacing w:val="-4"/>
                <w:sz w:val="21"/>
                <w:szCs w:val="21"/>
                <w:lang w:val="en-US" w:eastAsia="zh-CN"/>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4"/>
                <w:sz w:val="21"/>
                <w:szCs w:val="21"/>
              </w:rPr>
              <w:t>结合</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次监督</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rPr>
              <w:t xml:space="preserve"> </w:t>
            </w:r>
            <w:r>
              <w:rPr>
                <w:rFonts w:hint="eastAsia" w:ascii="宋体" w:hAnsi="宋体" w:eastAsia="宋体" w:cs="宋体"/>
                <w:bCs/>
                <w:color w:val="auto"/>
                <w:sz w:val="21"/>
                <w:szCs w:val="21"/>
                <w:lang w:val="en-US" w:eastAsia="zh-CN"/>
              </w:rPr>
              <w:sym w:font="Wingdings 2" w:char="00A3"/>
            </w:r>
            <w:r>
              <w:rPr>
                <w:rFonts w:hint="eastAsia" w:ascii="宋体" w:hAnsi="宋体" w:eastAsia="宋体" w:cs="宋体"/>
                <w:bCs/>
                <w:color w:val="auto"/>
                <w:spacing w:val="-4"/>
                <w:sz w:val="21"/>
                <w:szCs w:val="21"/>
              </w:rPr>
              <w:t>其它：</w:t>
            </w:r>
            <w:r>
              <w:rPr>
                <w:rFonts w:hint="eastAsia" w:ascii="宋体" w:hAnsi="宋体" w:eastAsia="宋体" w:cs="宋体"/>
                <w:bCs/>
                <w:color w:val="auto"/>
                <w:spacing w:val="-4"/>
                <w:sz w:val="21"/>
                <w:szCs w:val="21"/>
                <w:u w:val="single"/>
                <w:lang w:val="en-US" w:eastAsia="zh-CN"/>
              </w:rPr>
              <w:t xml:space="preserve">         </w:t>
            </w:r>
            <w:r>
              <w:rPr>
                <w:rFonts w:hint="eastAsia" w:ascii="宋体" w:hAnsi="宋体" w:eastAsia="宋体" w:cs="宋体"/>
                <w:bCs/>
                <w:color w:val="auto"/>
                <w:spacing w:val="-4"/>
                <w:sz w:val="21"/>
                <w:szCs w:val="21"/>
                <w:lang w:val="en-US" w:eastAsia="zh-CN"/>
              </w:rPr>
              <w:t xml:space="preserve">   </w:t>
            </w:r>
          </w:p>
        </w:tc>
      </w:tr>
      <w:permEnd w:id="5"/>
      <w:permEnd w:id="6"/>
    </w:tbl>
    <w:p w14:paraId="7802815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一、认证依据及范围</w:t>
      </w:r>
    </w:p>
    <w:p w14:paraId="6F49AAE0">
      <w:pPr>
        <w:keepNext w:val="0"/>
        <w:keepLines w:val="0"/>
        <w:pageBreakBefore w:val="0"/>
        <w:widowControl w:val="0"/>
        <w:kinsoku/>
        <w:wordWrap/>
        <w:overflowPunct/>
        <w:topLinePunct w:val="0"/>
        <w:autoSpaceDE/>
        <w:autoSpaceDN/>
        <w:bidi w:val="0"/>
        <w:adjustRightInd/>
        <w:snapToGrid/>
        <w:spacing w:line="400" w:lineRule="exact"/>
        <w:ind w:left="0" w:leftChars="0" w:firstLine="380" w:firstLineChars="200"/>
        <w:textAlignment w:val="auto"/>
        <w:rPr>
          <w:rFonts w:hint="eastAsia" w:ascii="宋体" w:hAnsi="宋体" w:eastAsia="宋体" w:cs="宋体"/>
          <w:b/>
          <w:color w:val="auto"/>
          <w:sz w:val="21"/>
          <w:szCs w:val="21"/>
          <w:u w:val="single"/>
          <w:lang w:val="en-US" w:eastAsia="zh-CN"/>
        </w:rPr>
      </w:pPr>
      <w:bookmarkStart w:id="1" w:name="OLE_LINK3"/>
      <w:r>
        <w:rPr>
          <w:rFonts w:hint="eastAsia" w:ascii="宋体" w:hAnsi="宋体" w:eastAsia="宋体" w:cs="宋体"/>
          <w:color w:val="auto"/>
          <w:spacing w:val="-10"/>
          <w:sz w:val="21"/>
          <w:szCs w:val="21"/>
        </w:rPr>
        <w:t>1.</w:t>
      </w:r>
      <w:bookmarkEnd w:id="1"/>
      <w:r>
        <w:rPr>
          <w:rFonts w:hint="eastAsia" w:ascii="宋体" w:hAnsi="宋体" w:eastAsia="宋体" w:cs="宋体"/>
          <w:color w:val="auto"/>
          <w:spacing w:val="-10"/>
          <w:sz w:val="21"/>
          <w:szCs w:val="21"/>
        </w:rPr>
        <w:t>认证依据</w:t>
      </w:r>
      <w:r>
        <w:rPr>
          <w:rFonts w:hint="eastAsia" w:ascii="宋体" w:hAnsi="宋体" w:eastAsia="宋体" w:cs="宋体"/>
          <w:color w:val="auto"/>
          <w:sz w:val="21"/>
          <w:szCs w:val="21"/>
          <w:lang w:eastAsia="zh-CN"/>
        </w:rPr>
        <w:t>（依据《</w:t>
      </w:r>
      <w:r>
        <w:rPr>
          <w:rFonts w:hint="eastAsia" w:ascii="宋体" w:hAnsi="宋体" w:eastAsia="宋体" w:cs="宋体"/>
          <w:color w:val="auto"/>
          <w:sz w:val="21"/>
          <w:szCs w:val="21"/>
          <w:lang w:val="en-US" w:eastAsia="zh-CN"/>
        </w:rPr>
        <w:t>华信金泰检验认证</w:t>
      </w:r>
      <w:r>
        <w:rPr>
          <w:rFonts w:hint="eastAsia" w:ascii="宋体" w:hAnsi="宋体" w:eastAsia="宋体" w:cs="宋体"/>
          <w:color w:val="auto"/>
          <w:sz w:val="21"/>
          <w:szCs w:val="21"/>
          <w:lang w:eastAsia="zh-CN"/>
        </w:rPr>
        <w:t>有限公司认证业务范围表》填写）</w:t>
      </w:r>
      <w:r>
        <w:rPr>
          <w:rFonts w:hint="eastAsia" w:ascii="宋体" w:hAnsi="宋体" w:eastAsia="宋体" w:cs="宋体"/>
          <w:color w:val="auto"/>
          <w:spacing w:val="-10"/>
          <w:sz w:val="21"/>
          <w:szCs w:val="21"/>
        </w:rPr>
        <w:t>：</w:t>
      </w:r>
      <w:permStart w:id="7" w:edGrp="everyone"/>
      <w:r>
        <w:rPr>
          <w:rFonts w:hint="eastAsia" w:ascii="宋体" w:hAnsi="宋体" w:eastAsia="宋体" w:cs="宋体"/>
          <w:b/>
          <w:color w:val="auto"/>
          <w:sz w:val="21"/>
          <w:szCs w:val="21"/>
          <w:u w:val="single"/>
          <w:lang w:eastAsia="zh-CN"/>
        </w:rPr>
        <w:t xml:space="preserve"> </w:t>
      </w:r>
      <w:r>
        <w:rPr>
          <w:rFonts w:hint="eastAsia" w:ascii="宋体" w:hAnsi="宋体" w:eastAsia="宋体" w:cs="宋体"/>
          <w:b/>
          <w:color w:val="auto"/>
          <w:sz w:val="21"/>
          <w:szCs w:val="21"/>
          <w:u w:val="single"/>
          <w:lang w:val="en-US" w:eastAsia="zh-CN"/>
        </w:rPr>
        <w:t xml:space="preserve">                 </w:t>
      </w:r>
    </w:p>
    <w:p w14:paraId="0DE9D18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color w:val="auto"/>
          <w:sz w:val="21"/>
          <w:szCs w:val="21"/>
          <w:u w:val="single"/>
          <w:lang w:val="en-US" w:eastAsia="zh-CN"/>
        </w:rPr>
      </w:pPr>
      <w:r>
        <w:rPr>
          <w:rFonts w:hint="eastAsia" w:ascii="宋体" w:hAnsi="宋体" w:eastAsia="宋体" w:cs="宋体"/>
          <w:b/>
          <w:color w:val="auto"/>
          <w:sz w:val="21"/>
          <w:szCs w:val="21"/>
          <w:u w:val="single"/>
          <w:lang w:val="en-US" w:eastAsia="zh-CN"/>
        </w:rPr>
        <w:t xml:space="preserve">                                          </w:t>
      </w:r>
      <w:bookmarkStart w:id="2" w:name="OLE_LINK4"/>
      <w:r>
        <w:rPr>
          <w:rFonts w:hint="eastAsia" w:ascii="宋体" w:hAnsi="宋体" w:eastAsia="宋体" w:cs="宋体"/>
          <w:b/>
          <w:color w:val="auto"/>
          <w:sz w:val="21"/>
          <w:szCs w:val="21"/>
          <w:u w:val="single"/>
          <w:lang w:val="en-US" w:eastAsia="zh-CN"/>
        </w:rPr>
        <w:t xml:space="preserve">     </w:t>
      </w:r>
      <w:bookmarkEnd w:id="2"/>
      <w:r>
        <w:rPr>
          <w:rFonts w:hint="eastAsia" w:ascii="宋体" w:hAnsi="宋体" w:eastAsia="宋体" w:cs="宋体"/>
          <w:b/>
          <w:color w:val="auto"/>
          <w:sz w:val="21"/>
          <w:szCs w:val="21"/>
          <w:u w:val="single"/>
          <w:lang w:val="en-US" w:eastAsia="zh-CN"/>
        </w:rPr>
        <w:t xml:space="preserve">                             </w:t>
      </w:r>
      <w:r>
        <w:rPr>
          <w:rFonts w:hint="eastAsia" w:ascii="宋体" w:hAnsi="宋体" w:cs="宋体"/>
          <w:b/>
          <w:color w:val="auto"/>
          <w:sz w:val="21"/>
          <w:szCs w:val="21"/>
          <w:u w:val="single"/>
          <w:lang w:val="en-US" w:eastAsia="zh-CN"/>
        </w:rPr>
        <w:t xml:space="preserve">     </w:t>
      </w:r>
      <w:r>
        <w:rPr>
          <w:rFonts w:hint="eastAsia" w:ascii="宋体" w:hAnsi="宋体" w:eastAsia="宋体" w:cs="宋体"/>
          <w:b/>
          <w:color w:val="auto"/>
          <w:sz w:val="21"/>
          <w:szCs w:val="21"/>
          <w:u w:val="single"/>
          <w:lang w:val="en-US" w:eastAsia="zh-CN"/>
        </w:rPr>
        <w:t xml:space="preserve">     </w:t>
      </w:r>
    </w:p>
    <w:p w14:paraId="6A48591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color w:val="auto"/>
          <w:sz w:val="21"/>
          <w:szCs w:val="21"/>
          <w:u w:val="single"/>
          <w:lang w:val="en-US" w:eastAsia="zh-CN"/>
        </w:rPr>
      </w:pPr>
      <w:r>
        <w:rPr>
          <w:rFonts w:hint="eastAsia" w:ascii="宋体" w:hAnsi="宋体" w:eastAsia="宋体" w:cs="宋体"/>
          <w:b/>
          <w:color w:val="auto"/>
          <w:sz w:val="21"/>
          <w:szCs w:val="21"/>
          <w:u w:val="single"/>
          <w:lang w:val="en-US" w:eastAsia="zh-CN"/>
        </w:rPr>
        <w:t xml:space="preserve">                                                                         </w:t>
      </w:r>
      <w:r>
        <w:rPr>
          <w:rFonts w:hint="eastAsia" w:ascii="宋体" w:hAnsi="宋体" w:cs="宋体"/>
          <w:b/>
          <w:color w:val="auto"/>
          <w:sz w:val="21"/>
          <w:szCs w:val="21"/>
          <w:u w:val="single"/>
          <w:lang w:val="en-US" w:eastAsia="zh-CN"/>
        </w:rPr>
        <w:t xml:space="preserve">     </w:t>
      </w:r>
      <w:r>
        <w:rPr>
          <w:rFonts w:hint="eastAsia" w:ascii="宋体" w:hAnsi="宋体" w:eastAsia="宋体" w:cs="宋体"/>
          <w:b/>
          <w:color w:val="auto"/>
          <w:sz w:val="21"/>
          <w:szCs w:val="21"/>
          <w:u w:val="single"/>
          <w:lang w:val="en-US" w:eastAsia="zh-CN"/>
        </w:rPr>
        <w:t xml:space="preserve">        </w:t>
      </w:r>
    </w:p>
    <w:permEnd w:id="7"/>
    <w:p w14:paraId="414C0D32">
      <w:pPr>
        <w:keepNext w:val="0"/>
        <w:keepLines w:val="0"/>
        <w:pageBreakBefore w:val="0"/>
        <w:widowControl w:val="0"/>
        <w:kinsoku/>
        <w:wordWrap/>
        <w:overflowPunct/>
        <w:topLinePunct w:val="0"/>
        <w:autoSpaceDE/>
        <w:autoSpaceDN/>
        <w:bidi w:val="0"/>
        <w:adjustRightInd/>
        <w:snapToGrid/>
        <w:spacing w:line="400" w:lineRule="exact"/>
        <w:ind w:firstLine="380" w:firstLineChars="200"/>
        <w:textAlignment w:val="auto"/>
        <w:rPr>
          <w:rFonts w:hint="eastAsia" w:ascii="宋体" w:hAnsi="宋体" w:eastAsia="宋体" w:cs="宋体"/>
          <w:b/>
          <w:color w:val="auto"/>
          <w:sz w:val="21"/>
          <w:szCs w:val="21"/>
          <w:u w:val="single"/>
          <w:lang w:val="en-US"/>
        </w:rPr>
      </w:pPr>
      <w:bookmarkStart w:id="3" w:name="OLE_LINK5"/>
      <w:r>
        <w:rPr>
          <w:rFonts w:hint="eastAsia" w:ascii="宋体" w:hAnsi="宋体" w:eastAsia="宋体" w:cs="宋体"/>
          <w:color w:val="auto"/>
          <w:spacing w:val="-10"/>
          <w:sz w:val="21"/>
          <w:szCs w:val="21"/>
          <w:lang w:val="en-US" w:eastAsia="zh-CN"/>
        </w:rPr>
        <w:t>2</w:t>
      </w:r>
      <w:r>
        <w:rPr>
          <w:rFonts w:hint="eastAsia" w:ascii="宋体" w:hAnsi="宋体" w:eastAsia="宋体" w:cs="宋体"/>
          <w:color w:val="auto"/>
          <w:spacing w:val="-10"/>
          <w:sz w:val="21"/>
          <w:szCs w:val="21"/>
        </w:rPr>
        <w:t>.</w:t>
      </w:r>
      <w:bookmarkEnd w:id="3"/>
      <w:r>
        <w:rPr>
          <w:rFonts w:hint="eastAsia" w:ascii="宋体" w:hAnsi="宋体" w:eastAsia="宋体" w:cs="宋体"/>
          <w:color w:val="auto"/>
          <w:sz w:val="21"/>
          <w:szCs w:val="21"/>
        </w:rPr>
        <w:t>甲方管理体系覆盖的产品/服务范围</w:t>
      </w:r>
      <w:r>
        <w:rPr>
          <w:rFonts w:hint="eastAsia" w:ascii="宋体" w:hAnsi="宋体" w:eastAsia="宋体" w:cs="宋体"/>
          <w:color w:val="auto"/>
          <w:sz w:val="21"/>
          <w:szCs w:val="21"/>
          <w:lang w:val="en-US" w:eastAsia="zh-CN"/>
        </w:rPr>
        <w:t>：</w:t>
      </w:r>
      <w:r>
        <w:rPr>
          <w:rFonts w:hint="eastAsia" w:ascii="宋体" w:hAnsi="宋体" w:eastAsia="宋体" w:cs="宋体"/>
          <w:b/>
          <w:color w:val="auto"/>
          <w:sz w:val="21"/>
          <w:szCs w:val="21"/>
          <w:u w:val="single"/>
        </w:rPr>
        <w:t xml:space="preserve"> </w:t>
      </w:r>
      <w:permStart w:id="8" w:edGrp="everyone"/>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u w:val="single"/>
          <w:lang w:val="en-US" w:eastAsia="zh-CN"/>
        </w:rPr>
        <w:t xml:space="preserve">      </w:t>
      </w:r>
    </w:p>
    <w:p w14:paraId="3E764C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color w:val="auto"/>
          <w:sz w:val="21"/>
          <w:szCs w:val="21"/>
          <w:u w:val="single"/>
          <w:lang w:val="en-US" w:eastAsia="zh-CN"/>
        </w:rPr>
      </w:pP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u w:val="single"/>
          <w:lang w:val="en-US" w:eastAsia="zh-CN"/>
        </w:rPr>
        <w:t xml:space="preserve">                                                                           </w:t>
      </w:r>
      <w:r>
        <w:rPr>
          <w:rFonts w:hint="eastAsia" w:ascii="宋体" w:hAnsi="宋体" w:cs="宋体"/>
          <w:b/>
          <w:color w:val="auto"/>
          <w:sz w:val="21"/>
          <w:szCs w:val="21"/>
          <w:u w:val="single"/>
          <w:lang w:val="en-US" w:eastAsia="zh-CN"/>
        </w:rPr>
        <w:t xml:space="preserve">      </w:t>
      </w:r>
      <w:r>
        <w:rPr>
          <w:rFonts w:hint="eastAsia" w:ascii="宋体" w:hAnsi="宋体" w:eastAsia="宋体" w:cs="宋体"/>
          <w:b/>
          <w:color w:val="auto"/>
          <w:sz w:val="21"/>
          <w:szCs w:val="21"/>
          <w:u w:val="single"/>
          <w:lang w:val="en-US" w:eastAsia="zh-CN"/>
        </w:rPr>
        <w:t xml:space="preserve">    </w:t>
      </w:r>
    </w:p>
    <w:permEnd w:id="8"/>
    <w:p w14:paraId="7D1146B9">
      <w:pPr>
        <w:keepNext w:val="0"/>
        <w:keepLines w:val="0"/>
        <w:pageBreakBefore w:val="0"/>
        <w:widowControl w:val="0"/>
        <w:kinsoku/>
        <w:wordWrap/>
        <w:overflowPunct/>
        <w:topLinePunct w:val="0"/>
        <w:autoSpaceDE/>
        <w:autoSpaceDN/>
        <w:bidi w:val="0"/>
        <w:adjustRightInd/>
        <w:snapToGrid/>
        <w:spacing w:line="400" w:lineRule="exact"/>
        <w:ind w:firstLine="380"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lang w:val="en-US" w:eastAsia="zh-CN"/>
        </w:rPr>
        <w:t>3</w:t>
      </w:r>
      <w:r>
        <w:rPr>
          <w:rFonts w:hint="eastAsia" w:ascii="宋体" w:hAnsi="宋体" w:eastAsia="宋体" w:cs="宋体"/>
          <w:color w:val="auto"/>
          <w:spacing w:val="-10"/>
          <w:sz w:val="21"/>
          <w:szCs w:val="21"/>
        </w:rPr>
        <w:t>.</w:t>
      </w:r>
      <w:r>
        <w:rPr>
          <w:rFonts w:hint="eastAsia" w:ascii="宋体" w:hAnsi="宋体" w:eastAsia="宋体" w:cs="宋体"/>
          <w:color w:val="auto"/>
          <w:sz w:val="21"/>
          <w:szCs w:val="21"/>
        </w:rPr>
        <w:t>甲方管理体系覆盖的区域场所范围</w:t>
      </w:r>
      <w:r>
        <w:rPr>
          <w:rFonts w:hint="eastAsia" w:ascii="宋体" w:hAnsi="宋体" w:eastAsia="宋体" w:cs="宋体"/>
          <w:color w:val="auto"/>
          <w:sz w:val="21"/>
          <w:szCs w:val="21"/>
          <w:lang w:eastAsia="zh-CN"/>
        </w:rPr>
        <w:t>：</w:t>
      </w:r>
      <w:r>
        <w:rPr>
          <w:rFonts w:hint="eastAsia" w:ascii="宋体" w:hAnsi="宋体" w:eastAsia="宋体" w:cs="宋体"/>
          <w:b/>
          <w:color w:val="auto"/>
          <w:sz w:val="21"/>
          <w:szCs w:val="21"/>
          <w:u w:val="single"/>
        </w:rPr>
        <w:t xml:space="preserve"> </w:t>
      </w:r>
      <w:permStart w:id="9" w:edGrp="everyone"/>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rPr>
        <w:t xml:space="preserve"> </w:t>
      </w:r>
      <w:permEnd w:id="9"/>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 xml:space="preserve">                </w:t>
      </w:r>
    </w:p>
    <w:p w14:paraId="5D668C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甲方体系内有效人数：</w:t>
      </w:r>
      <w:permStart w:id="10"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10"/>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多场所（多名称）情况：</w:t>
      </w:r>
      <w:permStart w:id="11" w:edGrp="everyone"/>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）无（</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）有</w:t>
      </w:r>
      <w:permEnd w:id="11"/>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见甲方填报《认证申请书》附件：《固定多场所/临时多场所/多名称组织分布情况表》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甲方应标明管理体系覆盖的每个多场所（多名称）对应覆盖的产品/服务范围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并加盖公司公章。注：甲方体系能否获得批准认证注册及认证证书最终覆盖的产品/服务范围及多场所（多名称）范围以乙方认证决定结论为准。</w:t>
      </w:r>
    </w:p>
    <w:p w14:paraId="15A0A8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Hans"/>
        </w:rPr>
        <w:t>二</w:t>
      </w:r>
      <w:r>
        <w:rPr>
          <w:rFonts w:hint="eastAsia" w:ascii="宋体" w:hAnsi="宋体" w:eastAsia="宋体" w:cs="宋体"/>
          <w:b w:val="0"/>
          <w:bCs w:val="0"/>
          <w:color w:val="auto"/>
          <w:sz w:val="21"/>
          <w:szCs w:val="21"/>
        </w:rPr>
        <w:t>、认证费用及付款方式</w:t>
      </w:r>
    </w:p>
    <w:p w14:paraId="6995FE8E">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认证费用</w:t>
      </w:r>
      <w:r>
        <w:rPr>
          <w:rFonts w:hint="eastAsia" w:ascii="宋体" w:hAnsi="宋体" w:eastAsia="宋体" w:cs="宋体"/>
          <w:color w:val="auto"/>
          <w:sz w:val="21"/>
          <w:szCs w:val="21"/>
          <w:lang w:eastAsia="zh-CN"/>
        </w:rPr>
        <w:t>明细</w:t>
      </w:r>
    </w:p>
    <w:tbl>
      <w:tblPr>
        <w:tblStyle w:val="10"/>
        <w:tblpPr w:leftFromText="180" w:rightFromText="180" w:vertAnchor="text" w:tblpX="287" w:tblpY="1"/>
        <w:tblOverlap w:val="never"/>
        <w:tblW w:w="93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1911"/>
        <w:gridCol w:w="1911"/>
        <w:gridCol w:w="1911"/>
        <w:gridCol w:w="1389"/>
      </w:tblGrid>
      <w:tr w14:paraId="569C8A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213" w:type="dxa"/>
            <w:tcBorders>
              <w:tl2br w:val="nil"/>
              <w:tr2bl w:val="nil"/>
            </w:tcBorders>
            <w:noWrap w:val="0"/>
            <w:vAlign w:val="center"/>
          </w:tcPr>
          <w:p w14:paraId="04F47BF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认证领域</w:t>
            </w:r>
          </w:p>
        </w:tc>
        <w:tc>
          <w:tcPr>
            <w:tcW w:w="1911" w:type="dxa"/>
            <w:tcBorders>
              <w:tl2br w:val="nil"/>
              <w:tr2bl w:val="nil"/>
            </w:tcBorders>
            <w:noWrap w:val="0"/>
            <w:vAlign w:val="center"/>
          </w:tcPr>
          <w:p w14:paraId="1599FE4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初次认证</w:t>
            </w:r>
          </w:p>
        </w:tc>
        <w:tc>
          <w:tcPr>
            <w:tcW w:w="1911" w:type="dxa"/>
            <w:tcBorders>
              <w:tl2br w:val="nil"/>
              <w:tr2bl w:val="nil"/>
            </w:tcBorders>
            <w:noWrap w:val="0"/>
            <w:vAlign w:val="center"/>
          </w:tcPr>
          <w:p w14:paraId="4B4410A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监督审核</w:t>
            </w:r>
          </w:p>
        </w:tc>
        <w:tc>
          <w:tcPr>
            <w:tcW w:w="1911" w:type="dxa"/>
            <w:tcBorders>
              <w:tl2br w:val="nil"/>
              <w:tr2bl w:val="nil"/>
            </w:tcBorders>
            <w:noWrap w:val="0"/>
            <w:vAlign w:val="center"/>
          </w:tcPr>
          <w:p w14:paraId="753B89F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再认证</w:t>
            </w:r>
          </w:p>
        </w:tc>
        <w:tc>
          <w:tcPr>
            <w:tcW w:w="1389" w:type="dxa"/>
            <w:tcBorders>
              <w:tl2br w:val="nil"/>
              <w:tr2bl w:val="nil"/>
            </w:tcBorders>
            <w:noWrap w:val="0"/>
            <w:vAlign w:val="center"/>
          </w:tcPr>
          <w:p w14:paraId="1113FD1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6E737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13" w:type="dxa"/>
            <w:tcBorders>
              <w:tl2br w:val="nil"/>
              <w:tr2bl w:val="nil"/>
            </w:tcBorders>
            <w:shd w:val="clear" w:color="auto" w:fill="auto"/>
            <w:noWrap w:val="0"/>
            <w:vAlign w:val="center"/>
          </w:tcPr>
          <w:p w14:paraId="121016E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2"/>
                <w:sz w:val="21"/>
                <w:szCs w:val="21"/>
                <w:lang w:val="en-US" w:eastAsia="zh-CN" w:bidi="ar-SA"/>
              </w:rPr>
            </w:pPr>
            <w:permStart w:id="12" w:edGrp="everyone" w:colFirst="0" w:colLast="0"/>
            <w:permStart w:id="13" w:edGrp="everyone" w:colFirst="1" w:colLast="1"/>
            <w:permStart w:id="14" w:edGrp="everyone" w:colFirst="2" w:colLast="2"/>
            <w:permStart w:id="15" w:edGrp="everyone" w:colFirst="3" w:colLast="3"/>
            <w:permStart w:id="16" w:edGrp="everyone" w:colFirst="4" w:colLast="4"/>
          </w:p>
        </w:tc>
        <w:tc>
          <w:tcPr>
            <w:tcW w:w="1911" w:type="dxa"/>
            <w:tcBorders>
              <w:tl2br w:val="nil"/>
              <w:tr2bl w:val="nil"/>
            </w:tcBorders>
            <w:shd w:val="clear" w:color="auto" w:fill="auto"/>
            <w:noWrap w:val="0"/>
            <w:vAlign w:val="center"/>
          </w:tcPr>
          <w:p w14:paraId="4F11624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lang w:val="en-US" w:eastAsia="zh-CN" w:bidi="ar-SA"/>
              </w:rPr>
            </w:pPr>
          </w:p>
        </w:tc>
        <w:tc>
          <w:tcPr>
            <w:tcW w:w="1911" w:type="dxa"/>
            <w:tcBorders>
              <w:tl2br w:val="nil"/>
              <w:tr2bl w:val="nil"/>
            </w:tcBorders>
            <w:shd w:val="clear" w:color="auto" w:fill="auto"/>
            <w:noWrap w:val="0"/>
            <w:vAlign w:val="center"/>
          </w:tcPr>
          <w:p w14:paraId="302D36F5">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2"/>
                <w:sz w:val="21"/>
                <w:szCs w:val="21"/>
                <w:lang w:val="en-US" w:eastAsia="zh-CN" w:bidi="ar-SA"/>
              </w:rPr>
            </w:pPr>
          </w:p>
        </w:tc>
        <w:tc>
          <w:tcPr>
            <w:tcW w:w="1911" w:type="dxa"/>
            <w:tcBorders>
              <w:tl2br w:val="nil"/>
              <w:tr2bl w:val="nil"/>
            </w:tcBorders>
            <w:shd w:val="clear" w:color="auto" w:fill="auto"/>
            <w:noWrap w:val="0"/>
            <w:vAlign w:val="center"/>
          </w:tcPr>
          <w:p w14:paraId="4FF49DEF">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2"/>
                <w:sz w:val="21"/>
                <w:szCs w:val="21"/>
                <w:lang w:val="en-US" w:eastAsia="zh-CN" w:bidi="ar-SA"/>
              </w:rPr>
            </w:pPr>
          </w:p>
        </w:tc>
        <w:tc>
          <w:tcPr>
            <w:tcW w:w="1389" w:type="dxa"/>
            <w:tcBorders>
              <w:tl2br w:val="nil"/>
              <w:tr2bl w:val="nil"/>
            </w:tcBorders>
            <w:noWrap w:val="0"/>
            <w:vAlign w:val="center"/>
          </w:tcPr>
          <w:p w14:paraId="12A0C405">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p>
        </w:tc>
      </w:tr>
      <w:permEnd w:id="12"/>
      <w:permEnd w:id="13"/>
      <w:permEnd w:id="14"/>
      <w:permEnd w:id="15"/>
      <w:permEnd w:id="16"/>
      <w:tr w14:paraId="55CEA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13" w:type="dxa"/>
            <w:tcBorders>
              <w:tl2br w:val="nil"/>
              <w:tr2bl w:val="nil"/>
            </w:tcBorders>
            <w:shd w:val="clear" w:color="auto" w:fill="auto"/>
            <w:noWrap w:val="0"/>
            <w:vAlign w:val="center"/>
          </w:tcPr>
          <w:p w14:paraId="77D2FCB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2"/>
                <w:sz w:val="21"/>
                <w:szCs w:val="21"/>
                <w:lang w:val="en-US" w:eastAsia="zh-CN" w:bidi="ar-SA"/>
              </w:rPr>
            </w:pPr>
            <w:permStart w:id="17" w:edGrp="everyone" w:colFirst="0" w:colLast="0"/>
            <w:permStart w:id="18" w:edGrp="everyone" w:colFirst="1" w:colLast="1"/>
            <w:permStart w:id="19" w:edGrp="everyone" w:colFirst="2" w:colLast="2"/>
            <w:permStart w:id="20" w:edGrp="everyone" w:colFirst="3" w:colLast="3"/>
            <w:permStart w:id="21" w:edGrp="everyone" w:colFirst="4" w:colLast="4"/>
          </w:p>
        </w:tc>
        <w:tc>
          <w:tcPr>
            <w:tcW w:w="1911" w:type="dxa"/>
            <w:tcBorders>
              <w:tl2br w:val="nil"/>
              <w:tr2bl w:val="nil"/>
            </w:tcBorders>
            <w:shd w:val="clear" w:color="auto" w:fill="auto"/>
            <w:noWrap w:val="0"/>
            <w:vAlign w:val="center"/>
          </w:tcPr>
          <w:p w14:paraId="0A9A2B7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lang w:val="en-US" w:eastAsia="zh-CN" w:bidi="ar-SA"/>
              </w:rPr>
            </w:pPr>
          </w:p>
        </w:tc>
        <w:tc>
          <w:tcPr>
            <w:tcW w:w="1911" w:type="dxa"/>
            <w:tcBorders>
              <w:tl2br w:val="nil"/>
              <w:tr2bl w:val="nil"/>
            </w:tcBorders>
            <w:shd w:val="clear" w:color="auto" w:fill="auto"/>
            <w:noWrap w:val="0"/>
            <w:vAlign w:val="center"/>
          </w:tcPr>
          <w:p w14:paraId="071B3921">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2"/>
                <w:sz w:val="21"/>
                <w:szCs w:val="21"/>
                <w:lang w:val="en-US" w:eastAsia="zh-CN" w:bidi="ar-SA"/>
              </w:rPr>
            </w:pPr>
          </w:p>
        </w:tc>
        <w:tc>
          <w:tcPr>
            <w:tcW w:w="1911" w:type="dxa"/>
            <w:tcBorders>
              <w:tl2br w:val="nil"/>
              <w:tr2bl w:val="nil"/>
            </w:tcBorders>
            <w:shd w:val="clear" w:color="auto" w:fill="auto"/>
            <w:noWrap w:val="0"/>
            <w:vAlign w:val="center"/>
          </w:tcPr>
          <w:p w14:paraId="46A25D0B">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2"/>
                <w:sz w:val="21"/>
                <w:szCs w:val="21"/>
                <w:lang w:val="en-US" w:eastAsia="zh-CN" w:bidi="ar-SA"/>
              </w:rPr>
            </w:pPr>
          </w:p>
        </w:tc>
        <w:tc>
          <w:tcPr>
            <w:tcW w:w="1389" w:type="dxa"/>
            <w:tcBorders>
              <w:tl2br w:val="nil"/>
              <w:tr2bl w:val="nil"/>
            </w:tcBorders>
            <w:noWrap w:val="0"/>
            <w:vAlign w:val="center"/>
          </w:tcPr>
          <w:p w14:paraId="27A72D05">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p>
        </w:tc>
      </w:tr>
      <w:permEnd w:id="17"/>
      <w:permEnd w:id="18"/>
      <w:permEnd w:id="19"/>
      <w:permEnd w:id="20"/>
      <w:permEnd w:id="21"/>
      <w:tr w14:paraId="6587E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13" w:type="dxa"/>
            <w:tcBorders>
              <w:tl2br w:val="nil"/>
              <w:tr2bl w:val="nil"/>
            </w:tcBorders>
            <w:shd w:val="clear" w:color="auto" w:fill="auto"/>
            <w:noWrap w:val="0"/>
            <w:vAlign w:val="center"/>
          </w:tcPr>
          <w:p w14:paraId="35A191F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2"/>
                <w:sz w:val="21"/>
                <w:szCs w:val="21"/>
                <w:lang w:val="en-US" w:eastAsia="zh-CN" w:bidi="ar-SA"/>
              </w:rPr>
            </w:pPr>
            <w:permStart w:id="22" w:edGrp="everyone" w:colFirst="0" w:colLast="0"/>
            <w:permStart w:id="23" w:edGrp="everyone" w:colFirst="1" w:colLast="1"/>
            <w:permStart w:id="24" w:edGrp="everyone" w:colFirst="2" w:colLast="2"/>
            <w:permStart w:id="25" w:edGrp="everyone" w:colFirst="3" w:colLast="3"/>
            <w:permStart w:id="26" w:edGrp="everyone" w:colFirst="4" w:colLast="4"/>
          </w:p>
        </w:tc>
        <w:tc>
          <w:tcPr>
            <w:tcW w:w="1911" w:type="dxa"/>
            <w:tcBorders>
              <w:tl2br w:val="nil"/>
              <w:tr2bl w:val="nil"/>
            </w:tcBorders>
            <w:shd w:val="clear" w:color="auto" w:fill="auto"/>
            <w:noWrap w:val="0"/>
            <w:vAlign w:val="center"/>
          </w:tcPr>
          <w:p w14:paraId="5A910AB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lang w:val="en-US" w:eastAsia="zh-CN" w:bidi="ar-SA"/>
              </w:rPr>
            </w:pPr>
          </w:p>
        </w:tc>
        <w:tc>
          <w:tcPr>
            <w:tcW w:w="1911" w:type="dxa"/>
            <w:tcBorders>
              <w:tl2br w:val="nil"/>
              <w:tr2bl w:val="nil"/>
            </w:tcBorders>
            <w:shd w:val="clear" w:color="auto" w:fill="auto"/>
            <w:noWrap w:val="0"/>
            <w:vAlign w:val="center"/>
          </w:tcPr>
          <w:p w14:paraId="66B65511">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2"/>
                <w:sz w:val="21"/>
                <w:szCs w:val="21"/>
                <w:lang w:val="en-US" w:eastAsia="zh-CN" w:bidi="ar-SA"/>
              </w:rPr>
            </w:pPr>
          </w:p>
        </w:tc>
        <w:tc>
          <w:tcPr>
            <w:tcW w:w="1911" w:type="dxa"/>
            <w:tcBorders>
              <w:tl2br w:val="nil"/>
              <w:tr2bl w:val="nil"/>
            </w:tcBorders>
            <w:shd w:val="clear" w:color="auto" w:fill="auto"/>
            <w:noWrap w:val="0"/>
            <w:vAlign w:val="center"/>
          </w:tcPr>
          <w:p w14:paraId="16D1310D">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2"/>
                <w:sz w:val="21"/>
                <w:szCs w:val="21"/>
                <w:lang w:val="en-US" w:eastAsia="zh-CN" w:bidi="ar-SA"/>
              </w:rPr>
            </w:pPr>
          </w:p>
        </w:tc>
        <w:tc>
          <w:tcPr>
            <w:tcW w:w="1389" w:type="dxa"/>
            <w:tcBorders>
              <w:tl2br w:val="nil"/>
              <w:tr2bl w:val="nil"/>
            </w:tcBorders>
            <w:noWrap w:val="0"/>
            <w:vAlign w:val="center"/>
          </w:tcPr>
          <w:p w14:paraId="513CB71E">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p>
        </w:tc>
      </w:tr>
      <w:permEnd w:id="22"/>
      <w:permEnd w:id="23"/>
      <w:permEnd w:id="24"/>
      <w:permEnd w:id="25"/>
      <w:permEnd w:id="26"/>
    </w:tbl>
    <w:p w14:paraId="230EA0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2.交费说明</w:t>
      </w:r>
    </w:p>
    <w:p w14:paraId="388806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none"/>
          <w:lang w:val="en-US" w:eastAsia="zh-CN"/>
        </w:rPr>
        <w:t>2026</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应交认证</w:t>
      </w:r>
      <w:r>
        <w:rPr>
          <w:rFonts w:hint="eastAsia" w:ascii="宋体" w:hAnsi="宋体" w:eastAsia="宋体" w:cs="宋体"/>
          <w:color w:val="auto"/>
          <w:sz w:val="21"/>
          <w:szCs w:val="21"/>
        </w:rPr>
        <w:t>费</w:t>
      </w:r>
      <w:r>
        <w:rPr>
          <w:rFonts w:hint="eastAsia" w:ascii="宋体" w:hAnsi="宋体" w:eastAsia="宋体" w:cs="宋体"/>
          <w:color w:val="auto"/>
          <w:sz w:val="21"/>
          <w:szCs w:val="21"/>
          <w:lang w:eastAsia="zh-CN"/>
        </w:rPr>
        <w:t>用</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 xml:space="preserve"> </w:t>
      </w:r>
      <w:permStart w:id="27" w:edGrp="everyone"/>
      <w:r>
        <w:rPr>
          <w:rFonts w:hint="eastAsia" w:ascii="宋体" w:hAnsi="宋体" w:eastAsia="宋体" w:cs="宋体"/>
          <w:color w:val="auto"/>
          <w:sz w:val="21"/>
          <w:szCs w:val="21"/>
          <w:u w:val="single"/>
          <w:lang w:val="en-US" w:eastAsia="zh-CN"/>
        </w:rPr>
        <w:t xml:space="preserve">           </w:t>
      </w:r>
      <w:permEnd w:id="27"/>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(大写</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人民币</w:t>
      </w:r>
      <w:r>
        <w:rPr>
          <w:rFonts w:hint="eastAsia" w:ascii="宋体" w:hAnsi="宋体" w:eastAsia="宋体" w:cs="宋体"/>
          <w:color w:val="auto"/>
          <w:sz w:val="21"/>
          <w:szCs w:val="21"/>
          <w:u w:val="single"/>
        </w:rPr>
        <w:t xml:space="preserve"> </w:t>
      </w:r>
      <w:permStart w:id="28" w:edGrp="everyone"/>
      <w:r>
        <w:rPr>
          <w:rFonts w:hint="eastAsia" w:ascii="宋体" w:hAnsi="宋体" w:eastAsia="宋体" w:cs="宋体"/>
          <w:color w:val="auto"/>
          <w:sz w:val="21"/>
          <w:szCs w:val="21"/>
          <w:u w:val="single"/>
          <w:lang w:val="en-US" w:eastAsia="zh-CN"/>
        </w:rPr>
        <w:t xml:space="preserve">            </w:t>
      </w:r>
      <w:permEnd w:id="28"/>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元整)。</w:t>
      </w:r>
    </w:p>
    <w:p w14:paraId="6FFFBA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none"/>
          <w:lang w:val="en-US" w:eastAsia="zh-CN"/>
        </w:rPr>
        <w:t>2027</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应交认证</w:t>
      </w:r>
      <w:r>
        <w:rPr>
          <w:rFonts w:hint="eastAsia" w:ascii="宋体" w:hAnsi="宋体" w:eastAsia="宋体" w:cs="宋体"/>
          <w:color w:val="auto"/>
          <w:sz w:val="21"/>
          <w:szCs w:val="21"/>
        </w:rPr>
        <w:t>费</w:t>
      </w:r>
      <w:r>
        <w:rPr>
          <w:rFonts w:hint="eastAsia" w:ascii="宋体" w:hAnsi="宋体" w:eastAsia="宋体" w:cs="宋体"/>
          <w:color w:val="auto"/>
          <w:sz w:val="21"/>
          <w:szCs w:val="21"/>
          <w:lang w:eastAsia="zh-CN"/>
        </w:rPr>
        <w:t>用</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permStart w:id="29"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ermEnd w:id="29"/>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(大写</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人民币</w:t>
      </w:r>
      <w:r>
        <w:rPr>
          <w:rFonts w:hint="eastAsia" w:ascii="宋体" w:hAnsi="宋体" w:eastAsia="宋体" w:cs="宋体"/>
          <w:color w:val="auto"/>
          <w:sz w:val="21"/>
          <w:szCs w:val="21"/>
          <w:u w:val="single"/>
        </w:rPr>
        <w:t xml:space="preserve"> </w:t>
      </w:r>
      <w:permStart w:id="30"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30"/>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元整)。</w:t>
      </w:r>
    </w:p>
    <w:p w14:paraId="04380B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none"/>
          <w:lang w:val="en-US" w:eastAsia="zh-CN"/>
        </w:rPr>
        <w:t>2028</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应交认证</w:t>
      </w:r>
      <w:r>
        <w:rPr>
          <w:rFonts w:hint="eastAsia" w:ascii="宋体" w:hAnsi="宋体" w:eastAsia="宋体" w:cs="宋体"/>
          <w:color w:val="auto"/>
          <w:sz w:val="21"/>
          <w:szCs w:val="21"/>
        </w:rPr>
        <w:t>费</w:t>
      </w:r>
      <w:r>
        <w:rPr>
          <w:rFonts w:hint="eastAsia" w:ascii="宋体" w:hAnsi="宋体" w:eastAsia="宋体" w:cs="宋体"/>
          <w:color w:val="auto"/>
          <w:sz w:val="21"/>
          <w:szCs w:val="21"/>
          <w:lang w:eastAsia="zh-CN"/>
        </w:rPr>
        <w:t>用</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permStart w:id="31"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31"/>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(大写</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人民币</w:t>
      </w:r>
      <w:r>
        <w:rPr>
          <w:rFonts w:hint="eastAsia" w:ascii="宋体" w:hAnsi="宋体" w:eastAsia="宋体" w:cs="宋体"/>
          <w:color w:val="auto"/>
          <w:sz w:val="21"/>
          <w:szCs w:val="21"/>
          <w:u w:val="single"/>
        </w:rPr>
        <w:t xml:space="preserve"> </w:t>
      </w:r>
      <w:permStart w:id="32"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32"/>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元整)。</w:t>
      </w:r>
    </w:p>
    <w:p w14:paraId="7096AF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注：当发生以上其中的一项审核认证费时甲方应于现场审核前30日内一次性交纳。</w:t>
      </w:r>
      <w:r>
        <w:rPr>
          <w:rFonts w:hint="eastAsia" w:ascii="宋体" w:hAnsi="宋体" w:eastAsia="宋体" w:cs="宋体"/>
          <w:kern w:val="0"/>
          <w:sz w:val="21"/>
          <w:szCs w:val="21"/>
          <w:lang w:val="en-US" w:eastAsia="zh-CN" w:bidi="ar"/>
        </w:rPr>
        <w:t>基于保护环境、降低资源消耗和碳排放目的，乙方颁发的认证证书默认为电子证书，甲方若需要加印纸质版证书，需要向乙方提出申请并支付纸质证书加印费，</w:t>
      </w:r>
      <w:r>
        <w:rPr>
          <w:rFonts w:hint="eastAsia" w:ascii="宋体" w:hAnsi="宋体" w:eastAsia="宋体" w:cs="宋体"/>
          <w:color w:val="auto"/>
          <w:sz w:val="21"/>
          <w:szCs w:val="21"/>
        </w:rPr>
        <w:t>加印费用按每套100元计；如组织因工商名称变更或注册地址变更等原因需重新制作证书，制证费用按每套200元计。本合同费用基于客户申请的认证范围与规模核算，审核发现审核范围与规模发生变化时将依据收费标准相应增减相关费用。</w:t>
      </w:r>
    </w:p>
    <w:p w14:paraId="41F6A6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上述费用不包括乙方审核员为甲方提供现场审核服务所发生的食宿、交通费用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该部分费用由</w:t>
      </w:r>
      <w:r>
        <w:rPr>
          <w:rFonts w:hint="eastAsia" w:ascii="宋体" w:hAnsi="宋体" w:eastAsia="宋体" w:cs="宋体"/>
          <w:color w:val="auto"/>
          <w:sz w:val="21"/>
          <w:szCs w:val="21"/>
          <w:lang w:val="en-US" w:eastAsia="zh-CN"/>
        </w:rPr>
        <w:t>甲</w:t>
      </w:r>
      <w:r>
        <w:rPr>
          <w:rFonts w:hint="eastAsia" w:ascii="宋体" w:hAnsi="宋体" w:eastAsia="宋体" w:cs="宋体"/>
          <w:color w:val="auto"/>
          <w:sz w:val="21"/>
          <w:szCs w:val="21"/>
        </w:rPr>
        <w:t>方承担。</w:t>
      </w:r>
    </w:p>
    <w:p w14:paraId="533FB5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因甲方原因造成需要额外补充进行的现场审核费用由甲方承担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具体数额双方另行</w:t>
      </w:r>
      <w:r>
        <w:rPr>
          <w:rFonts w:hint="eastAsia" w:ascii="宋体" w:hAnsi="宋体" w:eastAsia="宋体" w:cs="宋体"/>
          <w:color w:val="auto"/>
          <w:sz w:val="21"/>
          <w:szCs w:val="21"/>
          <w:lang w:val="en-US" w:eastAsia="zh-CN"/>
        </w:rPr>
        <w:t>协商</w:t>
      </w:r>
      <w:r>
        <w:rPr>
          <w:rFonts w:hint="eastAsia" w:ascii="宋体" w:hAnsi="宋体" w:eastAsia="宋体" w:cs="宋体"/>
          <w:color w:val="auto"/>
          <w:sz w:val="21"/>
          <w:szCs w:val="21"/>
        </w:rPr>
        <w:t>。</w:t>
      </w:r>
    </w:p>
    <w:p w14:paraId="32D0CC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甲方同意将相关费用支付至乙方指定的账户中</w:t>
      </w:r>
      <w:r>
        <w:rPr>
          <w:rFonts w:hint="eastAsia" w:ascii="宋体" w:hAnsi="宋体" w:eastAsia="宋体" w:cs="宋体"/>
          <w:color w:val="auto"/>
          <w:sz w:val="21"/>
          <w:szCs w:val="21"/>
          <w:lang w:val="en-US" w:eastAsia="zh-CN"/>
        </w:rPr>
        <w:t>，可通过甲方所属的集团公司、事业单位、社会团体或机关支付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但不得通过第三方支付。</w:t>
      </w:r>
      <w:r>
        <w:rPr>
          <w:rFonts w:hint="eastAsia" w:ascii="宋体" w:hAnsi="宋体" w:eastAsia="宋体" w:cs="宋体"/>
          <w:color w:val="auto"/>
          <w:sz w:val="21"/>
          <w:szCs w:val="21"/>
        </w:rPr>
        <w:t>相关账户信息见签章处。</w:t>
      </w:r>
    </w:p>
    <w:p w14:paraId="53582E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Hans"/>
        </w:rPr>
        <w:t>三、</w:t>
      </w:r>
      <w:r>
        <w:rPr>
          <w:rFonts w:hint="eastAsia" w:ascii="宋体" w:hAnsi="宋体" w:eastAsia="宋体" w:cs="宋体"/>
          <w:b w:val="0"/>
          <w:bCs w:val="0"/>
          <w:color w:val="auto"/>
          <w:sz w:val="21"/>
          <w:szCs w:val="21"/>
        </w:rPr>
        <w:t>甲方责任和权利</w:t>
      </w:r>
    </w:p>
    <w:p w14:paraId="056C4C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（一）核心权利</w:t>
      </w:r>
    </w:p>
    <w:p w14:paraId="117085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有权要求乙方按照国家认证认可相关法律法规、认证标准及本合同约定，提供客观、公正、专业的认证服务。</w:t>
      </w:r>
    </w:p>
    <w:p w14:paraId="60CBF3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有权查阅乙方提供的资格证明文件、认证规则、收费标准等公开性文件，了解认证流程、要求及相关权利义务。</w:t>
      </w:r>
    </w:p>
    <w:p w14:paraId="277273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对乙方的审核过程、审核行为或审核结论有异议的，有权按本合同约定提出沟通、投诉或申诉。</w:t>
      </w:r>
    </w:p>
    <w:p w14:paraId="1FCEB2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在认证证书有效期内，有权按照乙方《认证证书及认证标志使用管理规定》，合法使用认证证书、认证标志。</w:t>
      </w:r>
    </w:p>
    <w:p w14:paraId="2CADA5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根据法律法规、行业要求或自身需求，有权向乙方提出可公开认证信息的限制性要求（需在合理合规范围内）。</w:t>
      </w:r>
    </w:p>
    <w:p w14:paraId="4FC68D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（二）主要责任</w:t>
      </w:r>
    </w:p>
    <w:p w14:paraId="2B317B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1.始终严格遵守国家认证认可相关法律法规、认证标准及乙方的认证程序、管理规定，诚信参与认证活动；</w:t>
      </w:r>
    </w:p>
    <w:p w14:paraId="713427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2.建立符合认证要求的管理体系，并确保体系持续有效运行，保障认证产品/服务的合规性；</w:t>
      </w:r>
    </w:p>
    <w:p w14:paraId="19B86C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3.满足认证申请的体系运行时限要求：</w:t>
      </w:r>
    </w:p>
    <w:p w14:paraId="1DB56446">
      <w:pPr>
        <w:keepNext w:val="0"/>
        <w:keepLines w:val="0"/>
        <w:pageBreakBefore w:val="0"/>
        <w:widowControl w:val="0"/>
        <w:kinsoku/>
        <w:wordWrap/>
        <w:overflowPunct/>
        <w:topLinePunct w:val="0"/>
        <w:autoSpaceDE/>
        <w:autoSpaceDN/>
        <w:bidi w:val="0"/>
        <w:adjustRightInd/>
        <w:snapToGrid/>
        <w:spacing w:line="400" w:lineRule="exact"/>
        <w:ind w:left="0" w:leftChars="0" w:firstLine="638" w:firstLineChars="30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（1）一般管理体系需正式运行至少 3 个月，且完成内审和管理评审后，方可申请认证；</w:t>
      </w:r>
    </w:p>
    <w:p w14:paraId="5D2A64AE">
      <w:pPr>
        <w:keepNext w:val="0"/>
        <w:keepLines w:val="0"/>
        <w:pageBreakBefore w:val="0"/>
        <w:widowControl w:val="0"/>
        <w:kinsoku/>
        <w:wordWrap/>
        <w:overflowPunct/>
        <w:topLinePunct w:val="0"/>
        <w:autoSpaceDE/>
        <w:autoSpaceDN/>
        <w:bidi w:val="0"/>
        <w:adjustRightInd/>
        <w:snapToGrid/>
        <w:spacing w:line="400" w:lineRule="exact"/>
        <w:ind w:left="0" w:leftChars="0" w:firstLine="638" w:firstLineChars="30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（2）建工类管理体系需正式运行至少 6 个月，且完成内审和管理评审后，方可申请认证。</w:t>
      </w:r>
    </w:p>
    <w:p w14:paraId="3775EF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4.按乙方要求提供真实、完整、有效的管理体系文件、相关记录及佐证资料，同时提供便于沟通的联系人姓名、手机号码等信息，并确保信息及时更新；</w:t>
      </w:r>
    </w:p>
    <w:p w14:paraId="2771AC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5.严格按本合同约定的金额、时限及支付方式，及时足额向乙方支付认证费用、监督审核费用等相关款项；</w:t>
      </w:r>
    </w:p>
    <w:p w14:paraId="26C4BB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6.为乙方实施审核提供必要条件：包括但不限于开放所有相关过程、区域，提供完整的文件、记录及接触相关人员的便利；若有观察员、认可评审员到场，需配合提供相应接待条件；</w:t>
      </w:r>
    </w:p>
    <w:p w14:paraId="6B57D1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7.出现以下特殊情况时，应积极配合乙方开展现场审核：调查相关投诉或事故、办理认证变更、追踪证书暂停整改情况、产品在国家抽检中不合格等；</w:t>
      </w:r>
    </w:p>
    <w:p w14:paraId="49FB34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对审核中发现的不符合项，需在乙方规定的期限内完成原因分析、制定并实施纠正/整改措施，及时向乙方提交整改材料，配合乙方完成有效性验证；逾期未完成有效整改或拒绝整改的，自行承担认证注册失败、证书暂停或撤销等后果</w:t>
      </w:r>
      <w:r>
        <w:rPr>
          <w:rFonts w:hint="eastAsia" w:ascii="宋体" w:hAnsi="宋体" w:eastAsia="宋体" w:cs="宋体"/>
          <w:color w:val="auto"/>
          <w:sz w:val="21"/>
          <w:szCs w:val="21"/>
          <w:lang w:eastAsia="zh-CN"/>
        </w:rPr>
        <w:t>；</w:t>
      </w:r>
    </w:p>
    <w:p w14:paraId="7FE49AE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.协助认可机构、国家认证监管部门开展见证审核、确认审核、监督检查等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对有关事项的询问和调查</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如实提供相关材料和信息，并承担不配合、信息不准或不真实产生的一切后果；</w:t>
      </w:r>
    </w:p>
    <w:p w14:paraId="3C24DC4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.向乙方提供的所有信息、记录均需真实、充分、完整，不得隐瞒关键事实或提供虚假材料；</w:t>
      </w:r>
    </w:p>
    <w:p w14:paraId="5BB0C3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11．在广告、宣传等活动中使用认证证书、标志及相关信息时，必须严格遵守乙方《认证证书及认证标志使用管理规定》，具体要求如下:</w:t>
      </w:r>
    </w:p>
    <w:p w14:paraId="3C8F05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（1）不得对认证资格作出误导性说明，不得以误导性方式使用认证文件或其任何部分；</w:t>
      </w:r>
    </w:p>
    <w:p w14:paraId="74730C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（2）认证证书被撤销或自愿申请注销的，需在乙方规定时限内将原证书及副本交回乙方，配合办理相关手续；</w:t>
      </w:r>
    </w:p>
    <w:p w14:paraId="3F95E7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（3）认证范围缩小时，应及时修改所有相关宣传材料、文件，确保与缩小后的认证范围一致；</w:t>
      </w:r>
    </w:p>
    <w:p w14:paraId="3DE9A6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（4）引用管理体系认证资格时，不得擅自利用认证证书及相关文字、符号，误导公众认为其未获认证的产品或服务已通过认证；</w:t>
      </w:r>
    </w:p>
    <w:p w14:paraId="2CD5A9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（5）不得实施损害乙方及认证制度声誉、影响公众信任的行为。</w:t>
      </w:r>
    </w:p>
    <w:p w14:paraId="5B1126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12.获证后需持续维持管理体系有效运行，在证书有效期内主动接受并配合乙方实施监督审核：</w:t>
      </w:r>
    </w:p>
    <w:p w14:paraId="474B8B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（1）初次认证及再认证后的第一次监督审核，需在认证证书签发之日起 12 个月内完成，后续监督审核间隔期不得超过 12 个月；</w:t>
      </w:r>
    </w:p>
    <w:p w14:paraId="5B0D5D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（2）按本合同或补充协议约定支付相应监督审核费用；</w:t>
      </w:r>
    </w:p>
    <w:p w14:paraId="78E353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（3）HACCP 体系等有特殊要求的认证领域，需接受并配合乙方实施不通知审核（可结合监督审核或再认证审核开展）。</w:t>
      </w:r>
    </w:p>
    <w:p w14:paraId="11610B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13．发生可能影响管理体系持续符合认证标准的事宜时，需按乙方《获证组织信息通报制度》要求，在事件发生后 2 个工作日内书面通报乙方，具体包括但不限于以下情形：</w:t>
      </w:r>
    </w:p>
    <w:p w14:paraId="04345C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35"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（1）收到客户及相关方重大投诉的；</w:t>
      </w:r>
    </w:p>
    <w:p w14:paraId="13B8AB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35"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（2）生产、销售的产品或提供的服务被质量或市场监管部门认定不合格的；</w:t>
      </w:r>
    </w:p>
    <w:p w14:paraId="73419C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35"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（3）发生产品质量、环境、安全、食品安全、重大信息安全等事故，或出现导致监管机构介入的事件、受到行政处罚等违法情况的；</w:t>
      </w:r>
    </w:p>
    <w:p w14:paraId="0C58CB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35"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发生重大变更的，包括法律地位、生产经营状况、组织状态或所有权变更，行政许可、强制性认证等资质证书变更，法定代表人或最高管理者（管理者代表）变更，生产经营场所搬迁，管理体系覆盖范围或重要过程重大调整等；</w:t>
      </w:r>
    </w:p>
    <w:p w14:paraId="7AE696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35"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（5）发生产品召回事件及相关处理情况的；</w:t>
      </w:r>
    </w:p>
    <w:p w14:paraId="50D3BF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35"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（6）食品链相关行业发生其他影响食品安全事件的；</w:t>
      </w:r>
    </w:p>
    <w:p w14:paraId="39FA19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35"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（7）适用的法律法规、认证标准发生变更的；</w:t>
      </w:r>
    </w:p>
    <w:p w14:paraId="132C8D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35"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（8）按乙方要求，提供所有收到的投诉记录及依据体系标准采取的纠正措施记录；</w:t>
      </w:r>
    </w:p>
    <w:p w14:paraId="36AF59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35"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（9）其他可能影响管理体系运行的重要情况。</w:t>
      </w:r>
    </w:p>
    <w:p w14:paraId="42FACC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注：若未在规定时限内通报，乙方有权先行暂停认证证书，并保留采取进一步措施或追究法律责任的权利。</w:t>
      </w:r>
    </w:p>
    <w:p w14:paraId="404EE5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14．认可乙方通过甲方留存的</w:t>
      </w:r>
      <w:bookmarkStart w:id="4" w:name="OLE_LINK2"/>
      <w:r>
        <w:rPr>
          <w:rFonts w:hint="eastAsia" w:ascii="宋体" w:hAnsi="宋体" w:eastAsia="宋体" w:cs="宋体"/>
          <w:color w:val="auto"/>
          <w:sz w:val="21"/>
          <w:szCs w:val="21"/>
          <w:lang w:val="en-US" w:eastAsia="zh-CN"/>
        </w:rPr>
        <w:t>企业邮箱</w:t>
      </w:r>
      <w:bookmarkEnd w:id="4"/>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手机号码以</w:t>
      </w:r>
      <w:bookmarkStart w:id="5" w:name="OLE_LINK1"/>
      <w:r>
        <w:rPr>
          <w:rFonts w:hint="eastAsia" w:ascii="宋体" w:hAnsi="宋体" w:eastAsia="宋体" w:cs="宋体"/>
          <w:color w:val="auto"/>
          <w:sz w:val="21"/>
          <w:szCs w:val="21"/>
          <w:lang w:val="en-US" w:eastAsia="zh-CN"/>
        </w:rPr>
        <w:t>微信</w:t>
      </w:r>
      <w:bookmarkEnd w:id="5"/>
      <w:r>
        <w:rPr>
          <w:rFonts w:hint="eastAsia" w:ascii="宋体" w:hAnsi="宋体" w:eastAsia="宋体" w:cs="宋体"/>
          <w:color w:val="auto"/>
          <w:sz w:val="21"/>
          <w:szCs w:val="21"/>
        </w:rPr>
        <w:t>形式发送认证证书暂停、恢复、撤销、注销等状态通知，</w:t>
      </w:r>
      <w:r>
        <w:rPr>
          <w:rFonts w:hint="eastAsia" w:ascii="宋体" w:hAnsi="宋体" w:eastAsia="宋体" w:cs="宋体"/>
          <w:color w:val="auto"/>
          <w:sz w:val="21"/>
          <w:szCs w:val="21"/>
          <w:lang w:val="en-US" w:eastAsia="zh-CN"/>
        </w:rPr>
        <w:t>微信</w:t>
      </w:r>
      <w:r>
        <w:rPr>
          <w:rFonts w:hint="eastAsia" w:ascii="宋体" w:hAnsi="宋体" w:eastAsia="宋体" w:cs="宋体"/>
          <w:color w:val="auto"/>
          <w:sz w:val="21"/>
          <w:szCs w:val="21"/>
        </w:rPr>
        <w:t>发送成功即视为通知已送达；若乙方未及时通知导致甲方误用证书及标志，由乙方承担相应后果。</w:t>
      </w:r>
    </w:p>
    <w:p w14:paraId="040ED4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15．收到乙方发送的证书状态</w:t>
      </w:r>
      <w:r>
        <w:rPr>
          <w:rFonts w:hint="eastAsia" w:ascii="宋体" w:hAnsi="宋体" w:eastAsia="宋体" w:cs="宋体"/>
          <w:color w:val="auto"/>
          <w:sz w:val="21"/>
          <w:szCs w:val="21"/>
          <w:lang w:val="en-US" w:eastAsia="zh-CN"/>
        </w:rPr>
        <w:t>电子邮件或微信</w:t>
      </w:r>
      <w:r>
        <w:rPr>
          <w:rFonts w:hint="eastAsia" w:ascii="宋体" w:hAnsi="宋体" w:eastAsia="宋体" w:cs="宋体"/>
          <w:color w:val="auto"/>
          <w:sz w:val="21"/>
          <w:szCs w:val="21"/>
        </w:rPr>
        <w:t>通知后，需及时登录乙方官网（www.hxjttc.com）查看详细信息，并按《认证证书及认证标志使用管理规定》正确处理证书及标志的使用；未及时处理且未与乙方沟通的，自行承担误用带来的法律责任和后果。</w:t>
      </w:r>
    </w:p>
    <w:p w14:paraId="35D618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16．用于接收证书状态通知的</w:t>
      </w:r>
      <w:r>
        <w:rPr>
          <w:rFonts w:hint="eastAsia" w:ascii="宋体" w:hAnsi="宋体" w:eastAsia="宋体" w:cs="宋体"/>
          <w:color w:val="auto"/>
          <w:sz w:val="21"/>
          <w:szCs w:val="21"/>
          <w:lang w:val="en-US" w:eastAsia="zh-CN"/>
        </w:rPr>
        <w:t>企业邮箱、</w:t>
      </w:r>
      <w:r>
        <w:rPr>
          <w:rFonts w:hint="eastAsia" w:ascii="宋体" w:hAnsi="宋体" w:eastAsia="宋体" w:cs="宋体"/>
          <w:color w:val="auto"/>
          <w:sz w:val="21"/>
          <w:szCs w:val="21"/>
        </w:rPr>
        <w:t>联系人姓名、手机号码等信息发生变化时，需在 2 个工作日内以书面形式告知乙方；未及时更新导致通知无法送达或误用证书、标志的，自行承担相应后果。</w:t>
      </w:r>
    </w:p>
    <w:p w14:paraId="4F22AD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17.知晓并自愿承担因乙方认证资质被撤销，导致认证活动终止、认证证书无法继续使用的相关风险。</w:t>
      </w:r>
    </w:p>
    <w:p w14:paraId="25AD6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Hans"/>
        </w:rPr>
        <w:t>四、</w:t>
      </w:r>
      <w:r>
        <w:rPr>
          <w:rFonts w:hint="eastAsia" w:ascii="宋体" w:hAnsi="宋体" w:eastAsia="宋体" w:cs="宋体"/>
          <w:b w:val="0"/>
          <w:bCs w:val="0"/>
          <w:color w:val="auto"/>
          <w:sz w:val="21"/>
          <w:szCs w:val="21"/>
        </w:rPr>
        <w:t>乙方责任和权利</w:t>
      </w:r>
    </w:p>
    <w:p w14:paraId="6657E64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rPr>
        <w:t>（一）核心责任</w:t>
      </w:r>
    </w:p>
    <w:p w14:paraId="7F1C80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严格遵守国家管理体系认证相关法律法规、认证标准及行业规范，秉持客观、公正、独立的原则，为甲方提供合规、专业的认证服务；</w:t>
      </w:r>
    </w:p>
    <w:p w14:paraId="4684AF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向甲方主动提供乙方的合法资格证明文件及认证相关公开性文件，保障甲方知情权；</w:t>
      </w:r>
    </w:p>
    <w:p w14:paraId="6F8BDD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本合同签订生效后，根据认证需求委派具备相应资质、与甲方无利益关联的专业人员组建审核组，确保审核组满足公正性及专业能力要求；</w:t>
      </w:r>
    </w:p>
    <w:p w14:paraId="339DC0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审核实施前，提前向甲方提交明确的审核计划，按双方协商一致的时间开展审核工作，并在审核结束后按规定时限出具审核报告；</w:t>
      </w:r>
    </w:p>
    <w:p w14:paraId="06390A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严格遵守公正性承诺及保密义务，对认证过程中获取的甲方未公开信息予以保密；因法律法规要求、行政/司法机关或认可机构指令需公开保密信息的，应在合理期限内书面通知甲方（法律法规禁止通知的除外）</w:t>
      </w:r>
      <w:r>
        <w:rPr>
          <w:rFonts w:hint="eastAsia" w:ascii="宋体" w:hAnsi="宋体" w:eastAsia="宋体" w:cs="宋体"/>
          <w:color w:val="auto"/>
          <w:sz w:val="21"/>
          <w:szCs w:val="21"/>
          <w:lang w:eastAsia="zh-CN"/>
        </w:rPr>
        <w:t>；</w:t>
      </w:r>
    </w:p>
    <w:p w14:paraId="4D21E8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收到甲方提交的不符合项整改材料后，及时组织跟踪验证，确认整改有效且甲方符合认证要求的，在规定时限内向甲方颁发认证证书</w:t>
      </w:r>
      <w:r>
        <w:rPr>
          <w:rFonts w:hint="eastAsia" w:ascii="宋体" w:hAnsi="宋体" w:eastAsia="宋体" w:cs="宋体"/>
          <w:color w:val="auto"/>
          <w:sz w:val="21"/>
          <w:szCs w:val="21"/>
        </w:rPr>
        <w:t>；</w:t>
      </w:r>
    </w:p>
    <w:p w14:paraId="5312A17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甲方获证后，乙方按认证规则及本合同约定，定期对甲方获证管理体系实施监督审核；根据双方约定的再认证周期，按期组织再认证换证审核，保障认证有效性；</w:t>
      </w:r>
    </w:p>
    <w:p w14:paraId="2ABF7E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当认证相关标准、法规、认证规则等要求发生变更时，应及时书面通知甲方，明确变更内容及过渡期要求，并在后续审核中验证甲方是否符合新的认证要求；</w:t>
      </w:r>
    </w:p>
    <w:p w14:paraId="165B8A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在法律法规及认证规则许可范围内，结合自身服务能力，合理满足甲方关于可公开认证信息的特殊使用需求（需双方另行协商确认）；</w:t>
      </w:r>
    </w:p>
    <w:p w14:paraId="22631E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10.若乙方自身批准资质被注销或撤销，应第一时间书面告知甲方；因该情况导致甲方认证证书无法有效保持的，乙方退还当年向甲方收取的、按剩余月份折算的认证费用（不含审核组审核产生的食宿、差旅等实际发生的费用）</w:t>
      </w:r>
      <w:r>
        <w:rPr>
          <w:rFonts w:hint="eastAsia" w:ascii="宋体" w:hAnsi="宋体" w:eastAsia="宋体" w:cs="宋体"/>
          <w:color w:val="auto"/>
          <w:sz w:val="21"/>
          <w:szCs w:val="21"/>
        </w:rPr>
        <w:t>；</w:t>
      </w:r>
    </w:p>
    <w:p w14:paraId="60C403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11.因国家主管部门规定（如全国范围内取消该项认证业务范围、退回认证规则备案等）导致认证业务无法继续开展的，乙方已收取的认证费用不予退还（包括但不限于审核费、注册费等已发生的相关费用）。</w:t>
      </w:r>
    </w:p>
    <w:p w14:paraId="36004B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（二）主要权利</w:t>
      </w:r>
    </w:p>
    <w:p w14:paraId="48BF9B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1.有权依据认证规则、本合同约定及审核证据，独立作出审核结论、认证决定（批准、暂停、撤销、注销认证证书等），并书面告知甲方；</w:t>
      </w:r>
    </w:p>
    <w:p w14:paraId="130DF5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2.有权对甲方管理体系运行情况、认证证书及标志使用情况进行监督检查，发现甲方存在违规行为的，有权按规定采取相应处理措施；</w:t>
      </w:r>
    </w:p>
    <w:p w14:paraId="53007B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3.有权按本合同约定及收费标准，向甲方收取认证相关费用；对甲方逾期未支付的费用，有权书面催告，催告后仍未支付的，可暂停认证流程或采取其他合同约定的措施；</w:t>
      </w:r>
    </w:p>
    <w:p w14:paraId="5EB6F6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4.有权要求甲方配合审核工作，提供真实、完整的审核资料及必要的审核条件；若甲方拒绝配合或提供虚假信息，有权中止审核或作出否定性认证决定；</w:t>
      </w:r>
    </w:p>
    <w:p w14:paraId="45BBDF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5.对甲方违反认证规则、本合同约定或违规使用认证证书、标志的行为，有权责令其限期整改；情节严重的，有权暂停、撤销其认证资格，并追究相应责任。</w:t>
      </w:r>
    </w:p>
    <w:p w14:paraId="256A4E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五、</w:t>
      </w:r>
      <w:r>
        <w:rPr>
          <w:rFonts w:hint="eastAsia" w:ascii="宋体" w:hAnsi="宋体" w:eastAsia="宋体" w:cs="宋体"/>
          <w:color w:val="auto"/>
          <w:sz w:val="21"/>
          <w:szCs w:val="21"/>
        </w:rPr>
        <w:t>在审核进程中</w:t>
      </w:r>
      <w:r>
        <w:rPr>
          <w:rFonts w:hint="eastAsia" w:ascii="宋体" w:hAnsi="宋体" w:eastAsia="宋体" w:cs="宋体"/>
          <w:color w:val="auto"/>
          <w:sz w:val="21"/>
          <w:szCs w:val="21"/>
          <w:lang w:val="en-US" w:eastAsia="zh-CN"/>
        </w:rPr>
        <w:t>如果</w:t>
      </w:r>
      <w:r>
        <w:rPr>
          <w:rFonts w:hint="eastAsia" w:ascii="宋体" w:hAnsi="宋体" w:eastAsia="宋体" w:cs="宋体"/>
          <w:color w:val="auto"/>
          <w:sz w:val="21"/>
          <w:szCs w:val="21"/>
        </w:rPr>
        <w:t>发现足以导致不推荐注册的严重不符合时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乙方应向甲方通报理由,由双方协商确定后续的处理措施（如重新修改审核计划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改变审核目的、审核范围或终止审核等）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确定相关费用并由甲方承担。</w:t>
      </w:r>
    </w:p>
    <w:p w14:paraId="4D6976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六、</w:t>
      </w:r>
      <w:r>
        <w:rPr>
          <w:rFonts w:hint="eastAsia" w:ascii="宋体" w:hAnsi="宋体" w:eastAsia="宋体" w:cs="宋体"/>
          <w:color w:val="auto"/>
          <w:sz w:val="21"/>
          <w:szCs w:val="21"/>
        </w:rPr>
        <w:t>甲方在现场审核结束后6个月内未能配合乙方对其严重不符合的纠正和纠正措施实施验证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则乙方需再实施一次第二阶段审核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所发生的费用由甲方承担。</w:t>
      </w:r>
    </w:p>
    <w:p w14:paraId="35CCB6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Hans"/>
        </w:rPr>
        <w:t>七、</w:t>
      </w:r>
      <w:r>
        <w:rPr>
          <w:rFonts w:hint="eastAsia" w:ascii="宋体" w:hAnsi="宋体" w:eastAsia="宋体" w:cs="宋体"/>
          <w:color w:val="auto"/>
          <w:sz w:val="21"/>
          <w:szCs w:val="21"/>
          <w:lang w:val="en-US" w:eastAsia="zh-CN"/>
        </w:rPr>
        <w:t>因甲方自身原因导致审核程序终止的，甲方应承担由此产生的全部费用（包括但不限于审核人员劳务费、交通费、食宿费、资料核查费等已发生的相关支出）。具体情形包括：</w:t>
      </w:r>
    </w:p>
    <w:p w14:paraId="4FF43E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甲方无正当理由拒绝配合乙方安排的审核活动，导致审核无法正常开展的，包括但不限于：甲方未按要求提供必要的审核条件，致使审核组无法按计划实施现场检查；或故意隐瞒关键信息、拒绝提供有效审核证据，导致审核工作难以推进的；</w:t>
      </w:r>
    </w:p>
    <w:p w14:paraId="6004C7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2.甲方最高管理者或其授权的高级管理层成员缺席审核首末次会议，或最高管理者无合理理由拒绝接受审核组面谈，影响审核程序完整性的；</w:t>
      </w:r>
    </w:p>
    <w:p w14:paraId="21AF3C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甲方实际情况与认证申请材料存在重大不一致，且该不一致对审核方案产生实质性影响，导致审核组无法按原策划开展审核的，包括但不限于组织机构、生产经营场所、业务活动范围、认证范围内人员数量、产品及服务类型、管理体系实际运行时间等与申请材料严重不符的；</w:t>
      </w:r>
    </w:p>
    <w:p w14:paraId="362046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4.其他因甲方主观过错或自身行为导致审核程序无法继续完成的情形。</w:t>
      </w:r>
    </w:p>
    <w:p w14:paraId="3A4D5C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八、</w:t>
      </w:r>
      <w:r>
        <w:rPr>
          <w:rFonts w:hint="eastAsia" w:ascii="宋体" w:hAnsi="宋体" w:eastAsia="宋体" w:cs="宋体"/>
          <w:color w:val="auto"/>
          <w:sz w:val="21"/>
          <w:szCs w:val="21"/>
        </w:rPr>
        <w:t>乙方对甲方的管理体系审核</w:t>
      </w:r>
      <w:r>
        <w:rPr>
          <w:rFonts w:hint="eastAsia" w:ascii="宋体" w:hAnsi="宋体" w:eastAsia="宋体" w:cs="宋体"/>
          <w:color w:val="auto"/>
          <w:sz w:val="21"/>
          <w:szCs w:val="21"/>
          <w:lang w:val="en-US" w:eastAsia="zh-CN"/>
        </w:rPr>
        <w:t>有效</w:t>
      </w:r>
      <w:r>
        <w:rPr>
          <w:rFonts w:hint="eastAsia" w:ascii="宋体" w:hAnsi="宋体" w:eastAsia="宋体" w:cs="宋体"/>
          <w:color w:val="auto"/>
          <w:sz w:val="21"/>
          <w:szCs w:val="21"/>
        </w:rPr>
        <w:t>并对相关不符合的纠正措施的有效性跟踪验证后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应及时</w:t>
      </w:r>
      <w:r>
        <w:rPr>
          <w:rFonts w:hint="eastAsia" w:ascii="宋体" w:hAnsi="宋体" w:eastAsia="宋体" w:cs="宋体"/>
          <w:color w:val="auto"/>
          <w:sz w:val="21"/>
          <w:szCs w:val="21"/>
        </w:rPr>
        <w:t>推荐认证注册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经评定合格并批准后向甲方颁发体系认证证书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将通过官方网站、行业认可的信息查询平台等媒体渠道，提供甲方认证信息的公开查询服务，确保相关方能够便捷核实认证资质。同时，乙方需严格按照国家认证认可监督管理委员会（CNCA）的相关规定，及时、准确地将甲方认证结果及相关信息报送至国家认监委备案，确保认证活动的合规性与信息的可追溯性。</w:t>
      </w:r>
    </w:p>
    <w:p w14:paraId="1BD921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九、</w:t>
      </w:r>
      <w:r>
        <w:rPr>
          <w:rFonts w:hint="eastAsia" w:ascii="宋体" w:hAnsi="宋体" w:eastAsia="宋体" w:cs="宋体"/>
          <w:color w:val="auto"/>
          <w:sz w:val="21"/>
          <w:szCs w:val="21"/>
        </w:rPr>
        <w:t>甲方如对审核过程的规范性、审核人员的行为合规性或审核结论的公正性存在异议，应首先与审核组长现场沟通协商解决；若协商未能达成一致意见，甲方可在现场审核结束后 30 个自然日内，向乙方提交书面投诉或申诉材料（需明确异议事项、事实依据、诉求主张等关键信息，并附相关佐证材料）。乙方收到材料后，将按照《申诉、投诉与争议处理规定》的流程组织核查，在 45 个工作日内出具处理意见并书面告知甲方。若甲方对乙方的处理决定仍有异议，可在收到处理意见后 15 个工作日内，向国家认可机构（CNAS）提出复议申请，由认可机构按相关规定处理。</w:t>
      </w:r>
    </w:p>
    <w:p w14:paraId="35D0FA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十、甲方在认证申请及审核过程中，若存在隐瞒真实信息、提供虚假材料、虚报管理体系运行情况等行为，导致认证结果严重失实的，乙方有权立即撤销其认证证书，并在官方渠道予以公告。若因甲方上述行为，导致监管部门对乙方进行行政处罚、通报负面信息或造成乙方其他损失的，甲方应承担由此给乙方造成的全部经济损失（包括但不限于罚款、赔偿款、维权费用等）及名誉损失，乙方有权向甲方追偿。</w:t>
      </w:r>
    </w:p>
    <w:p w14:paraId="3D8347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十</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rPr>
        <w:t>甲方因自身情况需要变更认证证书内容（包括但不限于组织名称、地址、认证范围、产品品类等）的，应向乙方提交书面变更申请及相关佐证材料。乙方在收到变更申请后</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个月内，书面通知甲方需配合的相关事宜及应采取的必要措施，并根据变更事项的复杂程度及对认证有效性的影响，组织开展换证审核。若证书变更涉及认证范围调整、核心条款变动等情况，双方可根据实际需求协商另行签订补充协议，明确变更相关的权利义务、费用标准及完成时限。换证审核合格后，乙方为甲方换发新的认证证书，新证书的有效期按《证书变更管理规定》执行。</w:t>
      </w:r>
    </w:p>
    <w:p w14:paraId="5AB28C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rPr>
        <w:t>甲方在认证证书有效期内，出现下列情形之一的，乙方将依据相关认证规则及本合同约定，暂停甲方认证证书的使用，并向甲方出具书面暂停通知，明确限期纠正要求（最长期限不超过 6 个月）。甲方在证书暂停期间，必须立即停止所有与该认证资质相关的宣传活动，不得继续使用认证证书、认证标志及相关认证信息；待纠正措施经乙方跟踪验证有效后，乙方将出具恢复证书使用的书面通知，甲方方可恢复相关认证资质的使用：</w:t>
      </w:r>
    </w:p>
    <w:p w14:paraId="02FF96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甲方的管理体系持续或严重不符合认证要求，包括但不限于管理体系文件与实际业务运作严重脱节，无法保障认证合规性的</w:t>
      </w:r>
      <w:r>
        <w:rPr>
          <w:rFonts w:hint="eastAsia" w:ascii="宋体" w:hAnsi="宋体" w:eastAsia="宋体" w:cs="宋体"/>
          <w:color w:val="auto"/>
          <w:sz w:val="21"/>
          <w:szCs w:val="21"/>
          <w:highlight w:val="none"/>
          <w:lang w:eastAsia="zh-CN"/>
        </w:rPr>
        <w:t>；</w:t>
      </w:r>
    </w:p>
    <w:p w14:paraId="2EC563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监督审核中发现严重不符合项，甲方未在双方商定的期限内采取纠正及纠正措施，或所采取的措施未通过审核组验证（未证实有效）的。</w:t>
      </w:r>
    </w:p>
    <w:p w14:paraId="1CF3D4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未按规定时间间隔接受监督审核的：初次认证及再认证后的第一次监督审核，应在认证证书签发之日起 12 个月内完成，后续监督审核间隔期不得超过 12 个月，逾期未接受的</w:t>
      </w:r>
      <w:r>
        <w:rPr>
          <w:rFonts w:hint="eastAsia" w:ascii="宋体" w:hAnsi="宋体" w:eastAsia="宋体" w:cs="宋体"/>
          <w:color w:val="auto"/>
          <w:sz w:val="21"/>
          <w:szCs w:val="21"/>
          <w:highlight w:val="none"/>
          <w:lang w:eastAsia="zh-CN"/>
        </w:rPr>
        <w:t>；</w:t>
      </w:r>
    </w:p>
    <w:p w14:paraId="77CA0B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未按相关法律法规、乙方《GAP 认证证书及认证标志使用管理规定》要求，正确引用、宣传认证证书及相关信息，存在误导公众风险的</w:t>
      </w:r>
      <w:r>
        <w:rPr>
          <w:rFonts w:hint="eastAsia" w:ascii="宋体" w:hAnsi="宋体" w:eastAsia="宋体" w:cs="宋体"/>
          <w:color w:val="auto"/>
          <w:sz w:val="21"/>
          <w:szCs w:val="21"/>
          <w:highlight w:val="none"/>
        </w:rPr>
        <w:t>；</w:t>
      </w:r>
    </w:p>
    <w:p w14:paraId="4A86DA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甲方自身或其管理体系运行的内、外环境发生重大变更（如经营模式、生产场地、核心技术等），已不满足原认证覆盖范围要求，且未及时通知乙方协商处理的；</w:t>
      </w:r>
    </w:p>
    <w:p w14:paraId="5EAEFB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发生影响产品质量、环境绩效、职业健康安全绩效或食品安全的重大事故；或国家行业监察、抽查中发现重大问题；或发生导致监管机构介入的严重事件、违法违规情况的；</w:t>
      </w:r>
    </w:p>
    <w:p w14:paraId="6B7C13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被有关行政监管部门依法责令停业整顿的；</w:t>
      </w:r>
    </w:p>
    <w:p w14:paraId="74A23D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8.拒绝配合市场监管部门的认证执法监督检查，或在检查中提供虚假材料、虚假信息的；</w:t>
      </w:r>
    </w:p>
    <w:p w14:paraId="2FF35A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被地方认证监管部门发现管理体系运行存在问题，或受到与产品质量相关的行政处罚，且尚未完成有效整改的；</w:t>
      </w:r>
    </w:p>
    <w:p w14:paraId="2F3520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持有的与认证领域业务范围相关的行政许可文件、资质证书、强制性认证证书等过期失效，且未及时办理续期或重新申请的；</w:t>
      </w:r>
    </w:p>
    <w:p w14:paraId="596120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收到针对甲方的相关投诉，或通过其他渠道获取的信息证实，甲方已不再符合认证法规及乙方相关规定要求的；</w:t>
      </w:r>
    </w:p>
    <w:p w14:paraId="4108DB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未按本合同约定及时足额交纳认证费用、年金等相关款项，经乙方书面催告后仍未交纳的；</w:t>
      </w:r>
    </w:p>
    <w:p w14:paraId="2CA6E3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拒不承担或不履行本认证合同约定的责任与义务，影响认证活动正常开展的；</w:t>
      </w:r>
    </w:p>
    <w:p w14:paraId="156619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甲方因自身原因主动向乙方提出暂停认证证书使用申请的；</w:t>
      </w:r>
    </w:p>
    <w:p w14:paraId="36D96C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若甲方为 HACCP 获证客户，无正当理由连续两次拒绝接受乙方组织的不通知现场审核的；</w:t>
      </w:r>
    </w:p>
    <w:p w14:paraId="0ED8E5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16.不满足管理体系适用的法律法规及相关标准要求，且未采取有效纠正措施的；</w:t>
      </w:r>
    </w:p>
    <w:p w14:paraId="7B1412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17.发生与产品质量相关的重大舆情事件，对认证公信力造成不良影响的；</w:t>
      </w:r>
    </w:p>
    <w:p w14:paraId="7357A9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其他依据相关法律法规、认证规则及本合同约定，应当暂停认证证书使用的情形。</w:t>
      </w:r>
    </w:p>
    <w:p w14:paraId="215FD4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十</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val="en-US" w:eastAsia="zh-Hans"/>
        </w:rPr>
        <w:t>、甲方</w:t>
      </w:r>
      <w:r>
        <w:rPr>
          <w:rFonts w:hint="eastAsia" w:ascii="宋体" w:hAnsi="宋体" w:eastAsia="宋体" w:cs="宋体"/>
          <w:color w:val="auto"/>
          <w:sz w:val="21"/>
          <w:szCs w:val="21"/>
          <w:lang w:val="en-US" w:eastAsia="zh-CN"/>
        </w:rPr>
        <w:t>出现企业重大</w:t>
      </w:r>
      <w:r>
        <w:rPr>
          <w:rFonts w:hint="eastAsia" w:ascii="宋体" w:hAnsi="宋体" w:eastAsia="宋体" w:cs="宋体"/>
          <w:color w:val="auto"/>
          <w:sz w:val="21"/>
          <w:szCs w:val="21"/>
          <w:lang w:val="en-US" w:eastAsia="zh-Hans"/>
        </w:rPr>
        <w:t>变更</w:t>
      </w:r>
      <w:r>
        <w:rPr>
          <w:rFonts w:hint="eastAsia" w:ascii="宋体" w:hAnsi="宋体" w:eastAsia="宋体" w:cs="宋体"/>
          <w:color w:val="auto"/>
          <w:sz w:val="21"/>
          <w:szCs w:val="21"/>
          <w:lang w:val="en-US" w:eastAsia="zh-CN"/>
        </w:rPr>
        <w:t>、被</w:t>
      </w:r>
      <w:r>
        <w:rPr>
          <w:rFonts w:hint="eastAsia" w:ascii="宋体" w:hAnsi="宋体" w:eastAsia="宋体" w:cs="宋体"/>
          <w:color w:val="auto"/>
          <w:sz w:val="21"/>
          <w:szCs w:val="21"/>
          <w:lang w:val="en-US" w:eastAsia="zh-Hans"/>
        </w:rPr>
        <w:t>投诉、事故，产品在产品质量国家监督抽查中被查出不合格</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lang w:val="en-US" w:eastAsia="zh-Hans"/>
        </w:rPr>
        <w:t>情形时，</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lang w:val="en-US" w:eastAsia="zh-Hans"/>
        </w:rPr>
        <w:t>自愿接受开展特殊审核，并积极配合乙方完成审核计划制定、资料提供、现场配合等相关工作，不得无故拒绝、拖延或阻碍审核实施。</w:t>
      </w:r>
      <w:r>
        <w:rPr>
          <w:rFonts w:hint="eastAsia" w:ascii="宋体" w:hAnsi="宋体" w:eastAsia="宋体" w:cs="宋体"/>
          <w:color w:val="auto"/>
          <w:sz w:val="21"/>
          <w:szCs w:val="21"/>
          <w:lang w:val="en-US" w:eastAsia="zh-CN"/>
        </w:rPr>
        <w:t>乙方在安排此类审核时确保安排的审核组不会对认证公正性造成影响，基于此项工作产生的额外费用由甲方承担。以下为开展此类审核的各项条件：</w:t>
      </w:r>
    </w:p>
    <w:p w14:paraId="287FA7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（1）收到社会各方针对甲方认证范围内产品/服务存在不符合认证要求的投诉，且投诉方提供了可核实的可靠线索的；</w:t>
      </w:r>
    </w:p>
    <w:p w14:paraId="6AAF25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（2）社会各方（含甲方自身）或媒体公开披露的信息显示，甲方发生了与认证业务范围直接相关的事故，可能影响认证有效性的；</w:t>
      </w:r>
    </w:p>
    <w:p w14:paraId="71C446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（3）通过政府监管部门反馈、媒体曝光、第三方举报等各类渠道获取的信息证实，甲方存在质量事故、环境事故或安全事故，可能违反认证相关标准的；</w:t>
      </w:r>
    </w:p>
    <w:p w14:paraId="6A4729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（4）甲方发生重大变更（包括但不限于经营地址搬迁、生产经营条件重大调整、主要管理人员变动、组织结构重组、生产技术规程重大修改等），可能影响其持续符合认证要求的；</w:t>
      </w:r>
    </w:p>
    <w:p w14:paraId="5D4640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（5）甲方产品在国家监督抽查、行业专项检查中被查出不合格，需核实问题整改及体系合规性的；</w:t>
      </w:r>
    </w:p>
    <w:p w14:paraId="2074B0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（6）因甲方在管理体系运行发生事故、被投诉等原因被暂停证书，需追踪验证整改措施有效性的</w:t>
      </w:r>
      <w:r>
        <w:rPr>
          <w:rFonts w:hint="eastAsia" w:ascii="宋体" w:hAnsi="宋体" w:eastAsia="宋体" w:cs="宋体"/>
          <w:color w:val="auto"/>
          <w:sz w:val="21"/>
          <w:szCs w:val="21"/>
        </w:rPr>
        <w:t>。</w:t>
      </w:r>
    </w:p>
    <w:p w14:paraId="5ACB38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十</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rPr>
        <w:t>甲方出现下列情形之一的，乙方有权撤销其认证/注册资格，甲方应在乙方作出撤销决定之日起 10 个工作日内，将原认证证书及副本完整交回乙方；逾期未交回的，乙方有权通过官网公告等方式宣告证书失效</w:t>
      </w:r>
      <w:r>
        <w:rPr>
          <w:rFonts w:hint="eastAsia" w:ascii="宋体" w:hAnsi="宋体" w:eastAsia="宋体" w:cs="宋体"/>
          <w:color w:val="auto"/>
          <w:sz w:val="21"/>
          <w:szCs w:val="21"/>
          <w:lang w:eastAsia="zh-CN"/>
        </w:rPr>
        <w:t>：</w:t>
      </w:r>
    </w:p>
    <w:p w14:paraId="48AA9F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乙方在审核过程中发现，甲方未按要求运行管理体系或已不具备体系运行的必要条件，审核结论为否定意见的；</w:t>
      </w:r>
    </w:p>
    <w:p w14:paraId="7BC908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甲方严重违反国家相关法律法规、认证相关标准或乙方认证管理规定，情节恶劣的；</w:t>
      </w:r>
    </w:p>
    <w:p w14:paraId="28E608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甲方发生影响产品质量、环境绩效、职业健康安全绩效或食品安全的重大事故，造成严重不良社会影响，经乙方调查（审核）确认：事故原因系甲方管理体系存在严重缺陷，或甲方未能在证书暂停期内对事故原因开展有效调查并落实纠正措施的；</w:t>
      </w:r>
    </w:p>
    <w:p w14:paraId="22D529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甲方被 “国家企业信用信息公示系统” 或 “信用中国” 列入严重违法失信名单的；</w:t>
      </w:r>
    </w:p>
    <w:p w14:paraId="2B329C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无正当理由拒绝接受国家产品质量监督抽查或乙方依据规定开展的监督审核、特殊审核的；</w:t>
      </w:r>
    </w:p>
    <w:p w14:paraId="0EAD76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故意停运污染治理设施、长期超标排放污染物，造成恶劣生态环境影响的</w:t>
      </w:r>
      <w:r>
        <w:rPr>
          <w:rFonts w:hint="eastAsia" w:ascii="宋体" w:hAnsi="宋体" w:eastAsia="宋体" w:cs="宋体"/>
          <w:color w:val="auto"/>
          <w:sz w:val="21"/>
          <w:szCs w:val="21"/>
          <w:lang w:eastAsia="zh-CN"/>
        </w:rPr>
        <w:t>；</w:t>
      </w:r>
    </w:p>
    <w:p w14:paraId="4269A2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甲</w:t>
      </w:r>
      <w:r>
        <w:rPr>
          <w:rFonts w:hint="eastAsia" w:ascii="宋体" w:hAnsi="宋体" w:eastAsia="宋体" w:cs="宋体"/>
          <w:color w:val="auto"/>
          <w:sz w:val="21"/>
          <w:szCs w:val="21"/>
          <w:highlight w:val="none"/>
        </w:rPr>
        <w:t>方的法律地位证明文件（如营业执照等）被注销或撤销，或持有的与认证相关的行政许可证明、资质证书、强制性认证证书等已过期失效且未获续期批准的</w:t>
      </w:r>
      <w:r>
        <w:rPr>
          <w:rFonts w:hint="eastAsia" w:ascii="宋体" w:hAnsi="宋体" w:eastAsia="宋体" w:cs="宋体"/>
          <w:color w:val="auto"/>
          <w:sz w:val="21"/>
          <w:szCs w:val="21"/>
        </w:rPr>
        <w:t>；</w:t>
      </w:r>
    </w:p>
    <w:p w14:paraId="193BD9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认证证书被暂停后，甲方未在乙方规定的限期内对导致暂停的问题实施有效纠正或解决的；</w:t>
      </w:r>
    </w:p>
    <w:p w14:paraId="3D5E2A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认证证书暂停期限届满（最长不超过六个月），甲方仍未满足恢复证书效力条件的；</w:t>
      </w:r>
    </w:p>
    <w:p w14:paraId="056C4A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未按认证合同约定及时足额交纳认证费用、年金等相关款项，经乙方书面催告后 30 日内仍未交纳的；</w:t>
      </w:r>
    </w:p>
    <w:p w14:paraId="7BDA1C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未按相关规定正确引用、宣传所获认证信息，造成严重不良影响或后果，或经乙方要求限期纠正后，超过 2 个月仍未完成有效纠正的；</w:t>
      </w:r>
    </w:p>
    <w:p w14:paraId="22959C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经行政监管部门确认，因甲方违规行为导致产品或服务发生重大质量安全事故的；</w:t>
      </w:r>
    </w:p>
    <w:p w14:paraId="4B2193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因国家政策调整或法规修订，甲方证书所属认证领域已不再适宜开展认证活动的</w:t>
      </w:r>
      <w:r>
        <w:rPr>
          <w:rFonts w:hint="eastAsia" w:ascii="宋体" w:hAnsi="宋体" w:eastAsia="宋体" w:cs="宋体"/>
          <w:color w:val="auto"/>
          <w:sz w:val="21"/>
          <w:szCs w:val="21"/>
          <w:lang w:eastAsia="zh-CN"/>
        </w:rPr>
        <w:t>；</w:t>
      </w:r>
    </w:p>
    <w:p w14:paraId="3E67EF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其他依据相关法律法规、认证规则及认证合同约定，应当撤销认证证书的情形。</w:t>
      </w:r>
    </w:p>
    <w:p w14:paraId="7F0DE5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rPr>
        <w:t>乙方承诺对在认证服务过程中获取的甲方的经营状况、生产数据、技术信息等未公开信息严格保密，未经甲方书面同意，不得通过任何形式向任何第三方泄露：但出现下列情形之一的，乙方无需承担保密责任：</w:t>
      </w:r>
    </w:p>
    <w:p w14:paraId="454E5B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该信息已由甲方自行公开，或通过行业报告、公开数据库等合法公开途径可查询获知的； </w:t>
      </w:r>
    </w:p>
    <w:p w14:paraId="60C6CC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2.国家法律、行政法规明确要求乙方披露，或司法机关、行政监管部门（如国家认证认可监督管理委员会、市场监督管理部门等）依法出具查询通知、调查文书要求乙方提供的； </w:t>
      </w:r>
    </w:p>
    <w:p w14:paraId="542318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3.为履行认证相关法定义务，需向国家认证认可监督管理委员会等相关主管部门报送的必要信息； </w:t>
      </w:r>
    </w:p>
    <w:p w14:paraId="5569D8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 乙方为维护自身合法权益，在诉讼、仲裁等法律程序中合理使用或披露的相关信息； </w:t>
      </w:r>
    </w:p>
    <w:p w14:paraId="56FA12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 该信息已由第三方合法向乙方披露，且乙方无合理理由知晓该信息为甲方未公开保密信息的。</w:t>
      </w:r>
    </w:p>
    <w:p w14:paraId="157EE3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rPr>
        <w:t>经合同双方协商一致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可以变更或解除合同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变更或解除本合同应签订书面合同。</w:t>
      </w:r>
    </w:p>
    <w:p w14:paraId="5EB6BB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十</w:t>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可</w:t>
      </w:r>
      <w:r>
        <w:rPr>
          <w:rFonts w:hint="eastAsia" w:ascii="宋体" w:hAnsi="宋体" w:eastAsia="宋体" w:cs="宋体"/>
          <w:color w:val="auto"/>
          <w:sz w:val="21"/>
          <w:szCs w:val="21"/>
        </w:rPr>
        <w:t>通过现场审核收集客观证据进行判定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如因甲方未按管理体系运行或因甲方过失造成自身的损失乙方不予负责。甲方仍应支付已发生的费用。</w:t>
      </w:r>
    </w:p>
    <w:p w14:paraId="07E10E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十</w:t>
      </w:r>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rPr>
        <w:t>双方因不可抗力造成的合同延迟或</w:t>
      </w:r>
      <w:r>
        <w:rPr>
          <w:rFonts w:hint="eastAsia" w:ascii="宋体" w:hAnsi="宋体" w:eastAsia="宋体" w:cs="宋体"/>
          <w:color w:val="auto"/>
          <w:sz w:val="21"/>
          <w:szCs w:val="21"/>
          <w:lang w:val="en-US" w:eastAsia="zh-CN"/>
        </w:rPr>
        <w:t>失效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免除赔偿责任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包括但不限于战争、天灾、火灾、爆炸、劳工争议、国家政策或法规调整等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受到影响的一方应立即书面通知另一方。</w:t>
      </w:r>
    </w:p>
    <w:p w14:paraId="09F682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十九</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rPr>
        <w:t>在本认证合同履行过程中，双方因合同条款解释、履行及相关事宜发生的任何争议，应首先本着平等自愿、友好协商的原则沟通解决；若自争议发生之日起 30 日内协商无果，双方一致同意通过以下第 1 种途径解决：：</w:t>
      </w:r>
    </w:p>
    <w:p w14:paraId="6971F8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向甲方所在地有管辖权的人民法院提起诉讼，诉讼过程中产生的案件受理费、律师费、保全费等相关费用，由败诉方承担；</w:t>
      </w:r>
    </w:p>
    <w:p w14:paraId="784633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向双方共同认可的</w:t>
      </w:r>
      <w:permStart w:id="33" w:edGrp="everyone"/>
      <w:bookmarkStart w:id="6" w:name="OLE_LINK6"/>
      <w:r>
        <w:rPr>
          <w:rFonts w:hint="eastAsia" w:ascii="宋体" w:hAnsi="宋体" w:eastAsia="宋体" w:cs="宋体"/>
          <w:color w:val="auto"/>
          <w:sz w:val="21"/>
          <w:szCs w:val="21"/>
        </w:rPr>
        <w:t>___</w:t>
      </w:r>
      <w:bookmarkEnd w:id="6"/>
      <w:r>
        <w:rPr>
          <w:rFonts w:hint="eastAsia" w:ascii="宋体" w:hAnsi="宋体" w:eastAsia="宋体" w:cs="宋体"/>
          <w:color w:val="auto"/>
          <w:sz w:val="21"/>
          <w:szCs w:val="21"/>
        </w:rPr>
        <w:t>_____________</w:t>
      </w:r>
      <w:permEnd w:id="33"/>
      <w:r>
        <w:rPr>
          <w:rFonts w:hint="eastAsia" w:ascii="宋体" w:hAnsi="宋体" w:eastAsia="宋体" w:cs="宋体"/>
          <w:color w:val="auto"/>
          <w:sz w:val="21"/>
          <w:szCs w:val="21"/>
        </w:rPr>
        <w:t>仲裁委员会提交仲裁，仲裁裁决为终局裁决，对双方均具有法律约束力。仲裁费用由仲裁机构根据裁决结果确定承担方，若裁决结果未明确，则由双方按仲裁机构规定的比例分担。</w:t>
      </w:r>
    </w:p>
    <w:p w14:paraId="58EEDB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二十、</w:t>
      </w:r>
      <w:r>
        <w:rPr>
          <w:rFonts w:hint="eastAsia" w:ascii="宋体" w:hAnsi="宋体" w:eastAsia="宋体" w:cs="宋体"/>
          <w:color w:val="auto"/>
          <w:sz w:val="21"/>
          <w:szCs w:val="21"/>
        </w:rPr>
        <w:t>本合同由甲乙双方授权代表签字并加盖双方单位公章后生效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Hans"/>
        </w:rPr>
        <w:t>本合同自签定之日起至获证后三年为一个有效期满</w:t>
      </w:r>
      <w:r>
        <w:rPr>
          <w:rFonts w:hint="eastAsia" w:ascii="宋体" w:hAnsi="宋体" w:eastAsia="宋体" w:cs="宋体"/>
          <w:color w:val="auto"/>
          <w:sz w:val="21"/>
          <w:szCs w:val="21"/>
        </w:rPr>
        <w:t>。证书有效期到期前乙方将为甲方实施再认证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Hans"/>
        </w:rPr>
        <w:t>到期双方未提出异议</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Hans"/>
        </w:rPr>
        <w:t>本合同自动延续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Hans"/>
        </w:rPr>
        <w:t>如有异议</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Hans"/>
        </w:rPr>
        <w:t>重新签订合同</w:t>
      </w:r>
      <w:r>
        <w:rPr>
          <w:rFonts w:hint="eastAsia" w:ascii="宋体" w:hAnsi="宋体" w:eastAsia="宋体" w:cs="宋体"/>
          <w:color w:val="auto"/>
          <w:sz w:val="21"/>
          <w:szCs w:val="21"/>
        </w:rPr>
        <w:t>。</w:t>
      </w:r>
    </w:p>
    <w:p w14:paraId="6B7A52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二十</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rPr>
        <w:t>本合同未尽事宜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双方同意通过补充协议予以规定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补充协议与本合同具有同等效力。补充协议与本合同约定不一致的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以补充协议为准。</w:t>
      </w:r>
    </w:p>
    <w:p w14:paraId="59F490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color w:val="auto"/>
          <w:sz w:val="21"/>
          <w:szCs w:val="21"/>
          <w:lang w:val="en-US" w:eastAsia="zh-Hans"/>
        </w:rPr>
        <w:t>二十</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其它事宜</w:t>
      </w:r>
    </w:p>
    <w:p w14:paraId="73E19C69">
      <w:pPr>
        <w:keepNext w:val="0"/>
        <w:keepLines w:val="0"/>
        <w:pageBreakBefore w:val="0"/>
        <w:widowControl w:val="0"/>
        <w:tabs>
          <w:tab w:val="left" w:pos="284"/>
        </w:tabs>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 xml:space="preserve">  1、甲方须按《认证申请书》的要求提交资料，乙方对申请书评审通过后方可安排审核。评审中涉及合同有关内容变更时，以双方文字确认为准。</w:t>
      </w:r>
    </w:p>
    <w:p w14:paraId="11B87C9D">
      <w:pPr>
        <w:keepNext w:val="0"/>
        <w:keepLines w:val="0"/>
        <w:pageBreakBefore w:val="0"/>
        <w:widowControl w:val="0"/>
        <w:tabs>
          <w:tab w:val="left" w:pos="284"/>
        </w:tabs>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 xml:space="preserve">  2、再认证前，甲方应重新向乙方提交《认证申请书》及所要求资料。</w:t>
      </w:r>
    </w:p>
    <w:p w14:paraId="3FEBDF33">
      <w:pPr>
        <w:keepNext w:val="0"/>
        <w:keepLines w:val="0"/>
        <w:pageBreakBefore w:val="0"/>
        <w:widowControl w:val="0"/>
        <w:tabs>
          <w:tab w:val="left" w:pos="284"/>
        </w:tabs>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 xml:space="preserve">  3、乙方授权乙方的</w:t>
      </w:r>
      <w:permStart w:id="34"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34"/>
      <w:r>
        <w:rPr>
          <w:rFonts w:hint="eastAsia" w:ascii="宋体" w:hAnsi="宋体" w:eastAsia="宋体" w:cs="宋体"/>
          <w:bCs/>
          <w:sz w:val="21"/>
          <w:szCs w:val="21"/>
        </w:rPr>
        <w:t>分支机构代表乙方收取认证费用。</w:t>
      </w:r>
    </w:p>
    <w:p w14:paraId="58DF0EDC">
      <w:pPr>
        <w:keepNext w:val="0"/>
        <w:keepLines w:val="0"/>
        <w:pageBreakBefore w:val="0"/>
        <w:widowControl w:val="0"/>
        <w:tabs>
          <w:tab w:val="left" w:pos="284"/>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bCs/>
          <w:sz w:val="21"/>
          <w:szCs w:val="21"/>
        </w:rPr>
        <w:t xml:space="preserve">  </w:t>
      </w:r>
      <w:r>
        <w:rPr>
          <w:rFonts w:hint="eastAsia" w:ascii="宋体" w:hAnsi="宋体" w:eastAsia="宋体" w:cs="宋体"/>
          <w:bCs/>
          <w:sz w:val="21"/>
          <w:szCs w:val="21"/>
          <w:lang w:val="en-US" w:eastAsia="zh-CN"/>
        </w:rPr>
        <w:t>4</w:t>
      </w:r>
      <w:r>
        <w:rPr>
          <w:rFonts w:hint="eastAsia" w:ascii="宋体" w:hAnsi="宋体" w:eastAsia="宋体" w:cs="宋体"/>
          <w:bCs/>
          <w:sz w:val="21"/>
          <w:szCs w:val="21"/>
        </w:rPr>
        <w:t>、是否需要专项增值税票：</w:t>
      </w:r>
      <w:sdt>
        <w:sdtPr>
          <w:rPr>
            <w:rFonts w:hint="eastAsia" w:ascii="宋体" w:hAnsi="宋体" w:eastAsia="宋体" w:cs="宋体"/>
            <w:bCs/>
            <w:sz w:val="21"/>
            <w:szCs w:val="21"/>
          </w:rPr>
          <w:id w:val="1278760709"/>
          <w14:checkbox>
            <w14:checked w14:val="0"/>
            <w14:checkedState w14:val="0052" w14:font="Wingdings 2"/>
            <w14:uncheckedState w14:val="2610" w14:font="MS Gothic"/>
          </w14:checkbox>
        </w:sdtPr>
        <w:sdtEndPr>
          <w:rPr>
            <w:rFonts w:hint="eastAsia" w:ascii="宋体" w:hAnsi="宋体" w:eastAsia="宋体" w:cs="宋体"/>
            <w:bCs/>
            <w:sz w:val="21"/>
            <w:szCs w:val="21"/>
          </w:rPr>
        </w:sdtEndPr>
        <w:sdtContent>
          <w:r>
            <w:rPr>
              <w:rFonts w:hint="eastAsia" w:ascii="宋体" w:hAnsi="宋体" w:eastAsia="宋体" w:cs="宋体"/>
              <w:bCs/>
              <w:sz w:val="21"/>
              <w:szCs w:val="21"/>
            </w:rPr>
            <w:t>☐</w:t>
          </w:r>
        </w:sdtContent>
      </w:sdt>
      <w:r>
        <w:rPr>
          <w:rFonts w:hint="eastAsia" w:ascii="宋体" w:hAnsi="宋体" w:eastAsia="宋体" w:cs="宋体"/>
          <w:bCs/>
          <w:sz w:val="21"/>
          <w:szCs w:val="21"/>
        </w:rPr>
        <w:t xml:space="preserve">否  </w:t>
      </w:r>
      <w:sdt>
        <w:sdtPr>
          <w:rPr>
            <w:rFonts w:hint="eastAsia" w:ascii="宋体" w:hAnsi="宋体" w:eastAsia="宋体" w:cs="宋体"/>
            <w:bCs/>
            <w:sz w:val="21"/>
            <w:szCs w:val="21"/>
          </w:rPr>
          <w:id w:val="-67969185"/>
          <w14:checkbox>
            <w14:checked w14:val="0"/>
            <w14:checkedState w14:val="0052" w14:font="Wingdings 2"/>
            <w14:uncheckedState w14:val="2610" w14:font="MS Gothic"/>
          </w14:checkbox>
        </w:sdtPr>
        <w:sdtEndPr>
          <w:rPr>
            <w:rFonts w:hint="eastAsia" w:ascii="宋体" w:hAnsi="宋体" w:eastAsia="宋体" w:cs="宋体"/>
            <w:bCs/>
            <w:sz w:val="21"/>
            <w:szCs w:val="21"/>
          </w:rPr>
        </w:sdtEndPr>
        <w:sdtContent>
          <w:r>
            <w:rPr>
              <w:rFonts w:hint="eastAsia" w:ascii="宋体" w:hAnsi="宋体" w:eastAsia="宋体" w:cs="宋体"/>
              <w:bCs/>
              <w:kern w:val="2"/>
              <w:sz w:val="21"/>
              <w:szCs w:val="21"/>
              <w:lang w:val="en-US" w:eastAsia="zh-CN" w:bidi="ar-SA"/>
            </w:rPr>
            <w:t>☐</w:t>
          </w:r>
        </w:sdtContent>
      </w:sdt>
      <w:r>
        <w:rPr>
          <w:rFonts w:hint="eastAsia" w:ascii="宋体" w:hAnsi="宋体" w:eastAsia="宋体" w:cs="宋体"/>
          <w:bCs/>
          <w:sz w:val="21"/>
          <w:szCs w:val="21"/>
        </w:rPr>
        <w:t xml:space="preserve">是                                  </w:t>
      </w:r>
    </w:p>
    <w:p w14:paraId="3C26E6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Hans"/>
        </w:rPr>
        <w:t>二十</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rPr>
        <w:t>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份、乙方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均具有同等法律效力。</w:t>
      </w:r>
    </w:p>
    <w:p w14:paraId="707AD2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本合同未尽事宜，甲乙双方协商解决。（可另附页）                                                                        </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2806"/>
        <w:gridCol w:w="4980"/>
      </w:tblGrid>
      <w:tr w14:paraId="3F61B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05" w:type="dxa"/>
            <w:tcBorders>
              <w:tl2br w:val="nil"/>
              <w:tr2bl w:val="nil"/>
            </w:tcBorders>
            <w:vAlign w:val="top"/>
          </w:tcPr>
          <w:p w14:paraId="24D188B6">
            <w:pPr>
              <w:spacing w:before="78" w:beforeLines="25" w:after="156" w:afterLines="50"/>
              <w:jc w:val="left"/>
              <w:rPr>
                <w:rFonts w:hint="eastAsia" w:ascii="宋体" w:hAnsi="宋体" w:eastAsia="宋体" w:cs="宋体"/>
                <w:b w:val="0"/>
                <w:bCs/>
                <w:sz w:val="21"/>
                <w:szCs w:val="21"/>
                <w:vertAlign w:val="baseline"/>
              </w:rPr>
            </w:pPr>
            <w:permStart w:id="35" w:edGrp="everyone" w:colFirst="1" w:colLast="1"/>
            <w:r>
              <w:rPr>
                <w:rFonts w:hint="eastAsia" w:ascii="宋体" w:hAnsi="宋体" w:eastAsia="宋体" w:cs="宋体"/>
                <w:b w:val="0"/>
                <w:bCs/>
                <w:sz w:val="21"/>
                <w:szCs w:val="21"/>
              </w:rPr>
              <w:t xml:space="preserve">委托方（甲方）： </w:t>
            </w:r>
          </w:p>
        </w:tc>
        <w:tc>
          <w:tcPr>
            <w:tcW w:w="7786" w:type="dxa"/>
            <w:gridSpan w:val="2"/>
            <w:tcBorders>
              <w:tl2br w:val="nil"/>
              <w:tr2bl w:val="nil"/>
            </w:tcBorders>
            <w:vAlign w:val="top"/>
          </w:tcPr>
          <w:p w14:paraId="1566CC89">
            <w:pPr>
              <w:spacing w:before="78" w:beforeLines="25" w:after="156" w:afterLines="50"/>
              <w:jc w:val="left"/>
              <w:rPr>
                <w:rFonts w:hint="eastAsia" w:ascii="宋体" w:hAnsi="宋体" w:eastAsia="宋体" w:cs="宋体"/>
                <w:b w:val="0"/>
                <w:bCs/>
                <w:sz w:val="21"/>
                <w:szCs w:val="21"/>
                <w:vertAlign w:val="baseline"/>
              </w:rPr>
            </w:pPr>
          </w:p>
        </w:tc>
      </w:tr>
      <w:permEnd w:id="35"/>
      <w:tr w14:paraId="43E0B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905" w:type="dxa"/>
            <w:tcBorders>
              <w:tl2br w:val="nil"/>
              <w:tr2bl w:val="nil"/>
            </w:tcBorders>
            <w:vAlign w:val="top"/>
          </w:tcPr>
          <w:p w14:paraId="1BD2F579">
            <w:pPr>
              <w:spacing w:before="78" w:beforeLines="25" w:after="156" w:afterLines="50"/>
              <w:jc w:val="left"/>
              <w:rPr>
                <w:rFonts w:hint="eastAsia" w:ascii="宋体" w:hAnsi="宋体" w:eastAsia="宋体" w:cs="宋体"/>
                <w:b w:val="0"/>
                <w:bCs/>
                <w:sz w:val="21"/>
                <w:szCs w:val="21"/>
                <w:vertAlign w:val="baseline"/>
              </w:rPr>
            </w:pPr>
            <w:permStart w:id="36" w:edGrp="everyone" w:colFirst="1" w:colLast="1"/>
            <w:r>
              <w:rPr>
                <w:rFonts w:hint="eastAsia" w:ascii="宋体" w:hAnsi="宋体" w:eastAsia="宋体" w:cs="宋体"/>
                <w:b w:val="0"/>
                <w:bCs/>
                <w:sz w:val="21"/>
                <w:szCs w:val="21"/>
              </w:rPr>
              <w:t>通讯地址：</w:t>
            </w:r>
          </w:p>
        </w:tc>
        <w:tc>
          <w:tcPr>
            <w:tcW w:w="7786" w:type="dxa"/>
            <w:gridSpan w:val="2"/>
            <w:tcBorders>
              <w:tl2br w:val="nil"/>
              <w:tr2bl w:val="nil"/>
            </w:tcBorders>
            <w:vAlign w:val="top"/>
          </w:tcPr>
          <w:p w14:paraId="2CED4EA3">
            <w:pPr>
              <w:spacing w:before="78" w:beforeLines="25" w:after="156" w:afterLines="50"/>
              <w:jc w:val="left"/>
              <w:rPr>
                <w:rFonts w:hint="eastAsia" w:ascii="宋体" w:hAnsi="宋体" w:eastAsia="宋体" w:cs="宋体"/>
                <w:b w:val="0"/>
                <w:bCs/>
                <w:sz w:val="21"/>
                <w:szCs w:val="21"/>
                <w:vertAlign w:val="baseline"/>
              </w:rPr>
            </w:pPr>
          </w:p>
        </w:tc>
      </w:tr>
      <w:permEnd w:id="36"/>
      <w:tr w14:paraId="335C5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05" w:type="dxa"/>
            <w:tcBorders>
              <w:tl2br w:val="nil"/>
              <w:tr2bl w:val="nil"/>
            </w:tcBorders>
            <w:vAlign w:val="top"/>
          </w:tcPr>
          <w:p w14:paraId="2619FD2B">
            <w:pPr>
              <w:spacing w:before="78" w:beforeLines="25" w:after="156" w:afterLines="50"/>
              <w:jc w:val="left"/>
              <w:rPr>
                <w:rFonts w:hint="eastAsia" w:ascii="宋体" w:hAnsi="宋体" w:eastAsia="宋体" w:cs="宋体"/>
                <w:b w:val="0"/>
                <w:bCs/>
                <w:sz w:val="21"/>
                <w:szCs w:val="21"/>
                <w:vertAlign w:val="baseline"/>
              </w:rPr>
            </w:pPr>
            <w:permStart w:id="37" w:edGrp="everyone" w:colFirst="1" w:colLast="1"/>
            <w:permStart w:id="38" w:edGrp="everyone" w:colFirst="2" w:colLast="2"/>
            <w:r>
              <w:rPr>
                <w:rFonts w:hint="eastAsia" w:ascii="宋体" w:hAnsi="宋体" w:eastAsia="宋体" w:cs="宋体"/>
                <w:b w:val="0"/>
                <w:bCs/>
                <w:sz w:val="21"/>
                <w:szCs w:val="21"/>
              </w:rPr>
              <w:t xml:space="preserve">联系人：  </w:t>
            </w:r>
          </w:p>
        </w:tc>
        <w:tc>
          <w:tcPr>
            <w:tcW w:w="2806" w:type="dxa"/>
            <w:tcBorders>
              <w:tl2br w:val="nil"/>
              <w:tr2bl w:val="nil"/>
            </w:tcBorders>
            <w:vAlign w:val="top"/>
          </w:tcPr>
          <w:p w14:paraId="707A4941">
            <w:pPr>
              <w:spacing w:before="78" w:beforeLines="25" w:after="156" w:afterLines="50"/>
              <w:jc w:val="left"/>
              <w:rPr>
                <w:rFonts w:hint="eastAsia" w:ascii="宋体" w:hAnsi="宋体" w:eastAsia="宋体" w:cs="宋体"/>
                <w:b w:val="0"/>
                <w:bCs/>
                <w:sz w:val="21"/>
                <w:szCs w:val="21"/>
                <w:vertAlign w:val="baseline"/>
              </w:rPr>
            </w:pPr>
          </w:p>
        </w:tc>
        <w:tc>
          <w:tcPr>
            <w:tcW w:w="4980" w:type="dxa"/>
            <w:tcBorders>
              <w:tl2br w:val="nil"/>
              <w:tr2bl w:val="nil"/>
            </w:tcBorders>
            <w:vAlign w:val="top"/>
          </w:tcPr>
          <w:p w14:paraId="2BE35E77">
            <w:pPr>
              <w:spacing w:before="78" w:beforeLines="25" w:after="156" w:afterLines="50"/>
              <w:jc w:val="left"/>
              <w:rPr>
                <w:rFonts w:hint="eastAsia" w:ascii="宋体" w:hAnsi="宋体" w:eastAsia="宋体" w:cs="宋体"/>
                <w:b w:val="0"/>
                <w:bCs/>
                <w:sz w:val="21"/>
                <w:szCs w:val="21"/>
                <w:vertAlign w:val="baseline"/>
                <w:lang w:val="en-US"/>
              </w:rPr>
            </w:pPr>
            <w:r>
              <w:rPr>
                <w:rFonts w:hint="eastAsia" w:ascii="宋体" w:hAnsi="宋体" w:eastAsia="宋体" w:cs="宋体"/>
                <w:b w:val="0"/>
                <w:bCs/>
                <w:sz w:val="21"/>
                <w:szCs w:val="21"/>
              </w:rPr>
              <w:t>电话</w:t>
            </w:r>
            <w:r>
              <w:rPr>
                <w:rFonts w:hint="eastAsia" w:ascii="宋体" w:hAnsi="宋体" w:eastAsia="宋体" w:cs="宋体"/>
                <w:b w:val="0"/>
                <w:bCs/>
                <w:sz w:val="21"/>
                <w:szCs w:val="21"/>
                <w:lang w:val="en-US" w:eastAsia="zh-CN"/>
              </w:rPr>
              <w:t>/手机:</w:t>
            </w:r>
          </w:p>
        </w:tc>
      </w:tr>
      <w:permEnd w:id="37"/>
      <w:permEnd w:id="38"/>
      <w:tr w14:paraId="6E887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05" w:type="dxa"/>
            <w:tcBorders>
              <w:tl2br w:val="nil"/>
              <w:tr2bl w:val="nil"/>
            </w:tcBorders>
            <w:vAlign w:val="top"/>
          </w:tcPr>
          <w:p w14:paraId="5BEF6AE5">
            <w:pPr>
              <w:spacing w:before="78" w:beforeLines="25" w:after="156" w:afterLines="50"/>
              <w:jc w:val="left"/>
              <w:rPr>
                <w:rFonts w:hint="eastAsia" w:ascii="宋体" w:hAnsi="宋体" w:eastAsia="宋体" w:cs="宋体"/>
                <w:b w:val="0"/>
                <w:bCs/>
                <w:sz w:val="21"/>
                <w:szCs w:val="21"/>
                <w:vertAlign w:val="baseline"/>
              </w:rPr>
            </w:pPr>
            <w:permStart w:id="39" w:edGrp="everyone" w:colFirst="1" w:colLast="1"/>
            <w:permStart w:id="40" w:edGrp="everyone" w:colFirst="2" w:colLast="2"/>
            <w:r>
              <w:rPr>
                <w:rFonts w:hint="eastAsia" w:ascii="宋体" w:hAnsi="宋体" w:eastAsia="宋体" w:cs="宋体"/>
                <w:b w:val="0"/>
                <w:bCs/>
                <w:sz w:val="21"/>
                <w:szCs w:val="21"/>
              </w:rPr>
              <w:t xml:space="preserve">邮编： </w:t>
            </w:r>
          </w:p>
        </w:tc>
        <w:tc>
          <w:tcPr>
            <w:tcW w:w="2806" w:type="dxa"/>
            <w:tcBorders>
              <w:tl2br w:val="nil"/>
              <w:tr2bl w:val="nil"/>
            </w:tcBorders>
            <w:vAlign w:val="top"/>
          </w:tcPr>
          <w:p w14:paraId="5D141B49">
            <w:pPr>
              <w:spacing w:before="78" w:beforeLines="25" w:after="156" w:afterLines="50"/>
              <w:jc w:val="left"/>
              <w:rPr>
                <w:rFonts w:hint="eastAsia" w:ascii="宋体" w:hAnsi="宋体" w:eastAsia="宋体" w:cs="宋体"/>
                <w:b w:val="0"/>
                <w:bCs/>
                <w:sz w:val="21"/>
                <w:szCs w:val="21"/>
                <w:vertAlign w:val="baseline"/>
              </w:rPr>
            </w:pPr>
          </w:p>
        </w:tc>
        <w:tc>
          <w:tcPr>
            <w:tcW w:w="4980" w:type="dxa"/>
            <w:tcBorders>
              <w:tl2br w:val="nil"/>
              <w:tr2bl w:val="nil"/>
            </w:tcBorders>
            <w:vAlign w:val="top"/>
          </w:tcPr>
          <w:p w14:paraId="5114D621">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 xml:space="preserve">E-mail：  </w:t>
            </w:r>
          </w:p>
        </w:tc>
      </w:tr>
      <w:permEnd w:id="39"/>
      <w:permEnd w:id="40"/>
      <w:tr w14:paraId="4FE3C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11" w:type="dxa"/>
            <w:gridSpan w:val="2"/>
            <w:tcBorders>
              <w:tl2br w:val="nil"/>
              <w:tr2bl w:val="nil"/>
            </w:tcBorders>
            <w:vAlign w:val="top"/>
          </w:tcPr>
          <w:p w14:paraId="6D7156C9">
            <w:pPr>
              <w:spacing w:before="78" w:beforeLines="25" w:after="156" w:afterLines="50"/>
              <w:jc w:val="left"/>
              <w:rPr>
                <w:rFonts w:hint="eastAsia" w:ascii="宋体" w:hAnsi="宋体" w:eastAsia="宋体" w:cs="宋体"/>
                <w:b w:val="0"/>
                <w:bCs/>
                <w:sz w:val="21"/>
                <w:szCs w:val="21"/>
                <w:vertAlign w:val="baseline"/>
              </w:rPr>
            </w:pPr>
            <w:permStart w:id="41" w:edGrp="everyone" w:colFirst="0" w:colLast="0"/>
            <w:permStart w:id="42" w:edGrp="everyone" w:colFirst="1" w:colLast="1"/>
            <w:r>
              <w:rPr>
                <w:rFonts w:hint="eastAsia" w:ascii="宋体" w:hAnsi="宋体" w:eastAsia="宋体" w:cs="宋体"/>
                <w:b w:val="0"/>
                <w:bCs/>
                <w:sz w:val="21"/>
                <w:szCs w:val="21"/>
              </w:rPr>
              <w:t xml:space="preserve">甲方法定代表人或委托人：  </w:t>
            </w:r>
          </w:p>
        </w:tc>
        <w:tc>
          <w:tcPr>
            <w:tcW w:w="4980" w:type="dxa"/>
            <w:tcBorders>
              <w:tl2br w:val="nil"/>
              <w:tr2bl w:val="nil"/>
            </w:tcBorders>
            <w:vAlign w:val="top"/>
          </w:tcPr>
          <w:p w14:paraId="5B4A2031">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 xml:space="preserve">手机：  </w:t>
            </w:r>
          </w:p>
        </w:tc>
      </w:tr>
      <w:permEnd w:id="41"/>
      <w:permEnd w:id="42"/>
      <w:tr w14:paraId="098CF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11" w:type="dxa"/>
            <w:gridSpan w:val="2"/>
            <w:tcBorders>
              <w:tl2br w:val="nil"/>
              <w:tr2bl w:val="nil"/>
            </w:tcBorders>
            <w:vAlign w:val="top"/>
          </w:tcPr>
          <w:p w14:paraId="47741D4F">
            <w:pPr>
              <w:spacing w:before="78" w:beforeLines="25" w:after="156" w:afterLines="50"/>
              <w:jc w:val="left"/>
              <w:rPr>
                <w:rFonts w:hint="eastAsia" w:ascii="宋体" w:hAnsi="宋体" w:eastAsia="宋体" w:cs="宋体"/>
                <w:b w:val="0"/>
                <w:bCs/>
                <w:sz w:val="21"/>
                <w:szCs w:val="21"/>
              </w:rPr>
            </w:pPr>
            <w:permStart w:id="43" w:edGrp="everyone" w:colFirst="0" w:colLast="0"/>
            <w:r>
              <w:rPr>
                <w:rFonts w:hint="eastAsia" w:ascii="宋体" w:hAnsi="宋体" w:eastAsia="宋体" w:cs="宋体"/>
                <w:b w:val="0"/>
                <w:bCs/>
                <w:sz w:val="21"/>
                <w:szCs w:val="21"/>
              </w:rPr>
              <w:t xml:space="preserve">单位盖章：  </w:t>
            </w:r>
          </w:p>
        </w:tc>
        <w:tc>
          <w:tcPr>
            <w:tcW w:w="4980" w:type="dxa"/>
            <w:tcBorders>
              <w:tl2br w:val="nil"/>
              <w:tr2bl w:val="nil"/>
            </w:tcBorders>
            <w:vAlign w:val="top"/>
          </w:tcPr>
          <w:p w14:paraId="349617C5">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日期：</w:t>
            </w:r>
          </w:p>
        </w:tc>
      </w:tr>
      <w:permEnd w:id="43"/>
      <w:tr w14:paraId="1C48B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05" w:type="dxa"/>
            <w:tcBorders>
              <w:tl2br w:val="nil"/>
              <w:tr2bl w:val="nil"/>
            </w:tcBorders>
            <w:vAlign w:val="top"/>
          </w:tcPr>
          <w:p w14:paraId="0556E015">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委托方（</w:t>
            </w:r>
            <w:r>
              <w:rPr>
                <w:rFonts w:hint="eastAsia" w:ascii="宋体" w:hAnsi="宋体" w:eastAsia="宋体" w:cs="宋体"/>
                <w:b w:val="0"/>
                <w:bCs/>
                <w:sz w:val="21"/>
                <w:szCs w:val="21"/>
                <w:lang w:val="en-US" w:eastAsia="zh-CN"/>
              </w:rPr>
              <w:t>乙</w:t>
            </w:r>
            <w:r>
              <w:rPr>
                <w:rFonts w:hint="eastAsia" w:ascii="宋体" w:hAnsi="宋体" w:eastAsia="宋体" w:cs="宋体"/>
                <w:b w:val="0"/>
                <w:bCs/>
                <w:sz w:val="21"/>
                <w:szCs w:val="21"/>
              </w:rPr>
              <w:t xml:space="preserve">方）： </w:t>
            </w:r>
          </w:p>
        </w:tc>
        <w:tc>
          <w:tcPr>
            <w:tcW w:w="7786" w:type="dxa"/>
            <w:gridSpan w:val="2"/>
            <w:tcBorders>
              <w:tl2br w:val="nil"/>
              <w:tr2bl w:val="nil"/>
            </w:tcBorders>
            <w:vAlign w:val="top"/>
          </w:tcPr>
          <w:p w14:paraId="0D6F5A70">
            <w:pPr>
              <w:spacing w:before="78" w:beforeLines="25" w:after="156" w:afterLines="50"/>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华信金泰检验认证有限公司</w:t>
            </w:r>
          </w:p>
        </w:tc>
      </w:tr>
      <w:tr w14:paraId="01DCE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05" w:type="dxa"/>
            <w:tcBorders>
              <w:tl2br w:val="nil"/>
              <w:tr2bl w:val="nil"/>
            </w:tcBorders>
            <w:vAlign w:val="top"/>
          </w:tcPr>
          <w:p w14:paraId="02575F84">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通讯地址：</w:t>
            </w:r>
          </w:p>
        </w:tc>
        <w:tc>
          <w:tcPr>
            <w:tcW w:w="7786" w:type="dxa"/>
            <w:gridSpan w:val="2"/>
            <w:tcBorders>
              <w:tl2br w:val="nil"/>
              <w:tr2bl w:val="nil"/>
            </w:tcBorders>
            <w:vAlign w:val="top"/>
          </w:tcPr>
          <w:p w14:paraId="0F0244F5">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河北省石家庄市长安区广安大街91号世纪方舟B-2603</w:t>
            </w:r>
          </w:p>
        </w:tc>
      </w:tr>
      <w:tr w14:paraId="4A2F0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05" w:type="dxa"/>
            <w:tcBorders>
              <w:tl2br w:val="nil"/>
              <w:tr2bl w:val="nil"/>
            </w:tcBorders>
            <w:vAlign w:val="top"/>
          </w:tcPr>
          <w:p w14:paraId="7434D68E">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 xml:space="preserve">联系人：  </w:t>
            </w:r>
          </w:p>
        </w:tc>
        <w:tc>
          <w:tcPr>
            <w:tcW w:w="2806" w:type="dxa"/>
            <w:tcBorders>
              <w:tl2br w:val="nil"/>
              <w:tr2bl w:val="nil"/>
            </w:tcBorders>
            <w:vAlign w:val="top"/>
          </w:tcPr>
          <w:p w14:paraId="006C88E3">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王芳凝</w:t>
            </w:r>
          </w:p>
        </w:tc>
        <w:tc>
          <w:tcPr>
            <w:tcW w:w="4980" w:type="dxa"/>
            <w:tcBorders>
              <w:tl2br w:val="nil"/>
              <w:tr2bl w:val="nil"/>
            </w:tcBorders>
            <w:vAlign w:val="top"/>
          </w:tcPr>
          <w:p w14:paraId="19EE998A">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 xml:space="preserve"> 电话</w:t>
            </w:r>
            <w:r>
              <w:rPr>
                <w:rFonts w:hint="eastAsia" w:ascii="宋体" w:hAnsi="宋体" w:eastAsia="宋体" w:cs="宋体"/>
                <w:b w:val="0"/>
                <w:bCs/>
                <w:sz w:val="21"/>
                <w:szCs w:val="21"/>
                <w:lang w:val="en-US" w:eastAsia="zh-CN"/>
              </w:rPr>
              <w:t>/手机:19932124946</w:t>
            </w:r>
          </w:p>
        </w:tc>
      </w:tr>
      <w:tr w14:paraId="08C6E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05" w:type="dxa"/>
            <w:tcBorders>
              <w:tl2br w:val="nil"/>
              <w:tr2bl w:val="nil"/>
            </w:tcBorders>
            <w:vAlign w:val="top"/>
          </w:tcPr>
          <w:p w14:paraId="008DCC7D">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 xml:space="preserve">邮编： </w:t>
            </w:r>
          </w:p>
        </w:tc>
        <w:tc>
          <w:tcPr>
            <w:tcW w:w="2806" w:type="dxa"/>
            <w:tcBorders>
              <w:tl2br w:val="nil"/>
              <w:tr2bl w:val="nil"/>
            </w:tcBorders>
            <w:vAlign w:val="top"/>
          </w:tcPr>
          <w:p w14:paraId="796CA1E0">
            <w:pPr>
              <w:spacing w:before="78" w:beforeLines="25" w:after="156" w:afterLines="50"/>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050000</w:t>
            </w:r>
          </w:p>
        </w:tc>
        <w:tc>
          <w:tcPr>
            <w:tcW w:w="4980" w:type="dxa"/>
            <w:tcBorders>
              <w:tl2br w:val="nil"/>
              <w:tr2bl w:val="nil"/>
            </w:tcBorders>
            <w:vAlign w:val="top"/>
          </w:tcPr>
          <w:p w14:paraId="49414078">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 xml:space="preserve"> E-mail：hxjttc@hxjttc.com</w:t>
            </w:r>
          </w:p>
        </w:tc>
      </w:tr>
      <w:tr w14:paraId="01C1C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05" w:type="dxa"/>
            <w:tcBorders>
              <w:tl2br w:val="nil"/>
              <w:tr2bl w:val="nil"/>
            </w:tcBorders>
            <w:vAlign w:val="top"/>
          </w:tcPr>
          <w:p w14:paraId="35F3C28C">
            <w:pPr>
              <w:spacing w:before="78" w:beforeLines="25" w:after="156" w:afterLines="5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开户名称：</w:t>
            </w:r>
          </w:p>
        </w:tc>
        <w:tc>
          <w:tcPr>
            <w:tcW w:w="7786" w:type="dxa"/>
            <w:gridSpan w:val="2"/>
            <w:tcBorders>
              <w:tl2br w:val="nil"/>
              <w:tr2bl w:val="nil"/>
            </w:tcBorders>
            <w:vAlign w:val="top"/>
          </w:tcPr>
          <w:p w14:paraId="28752494">
            <w:pPr>
              <w:spacing w:before="78" w:beforeLines="25" w:after="156" w:afterLines="50"/>
              <w:jc w:val="left"/>
              <w:rPr>
                <w:rFonts w:hint="eastAsia" w:ascii="宋体" w:hAnsi="宋体" w:eastAsia="宋体" w:cs="宋体"/>
                <w:b w:val="0"/>
                <w:bCs/>
                <w:sz w:val="21"/>
                <w:szCs w:val="21"/>
              </w:rPr>
            </w:pPr>
            <w:r>
              <w:rPr>
                <w:rFonts w:hint="eastAsia" w:ascii="宋体" w:hAnsi="宋体" w:eastAsia="宋体" w:cs="宋体"/>
                <w:b w:val="0"/>
                <w:bCs/>
                <w:sz w:val="21"/>
                <w:szCs w:val="21"/>
              </w:rPr>
              <w:t>华信金泰检验认证有限公司</w:t>
            </w:r>
          </w:p>
        </w:tc>
      </w:tr>
      <w:tr w14:paraId="67170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05" w:type="dxa"/>
            <w:tcBorders>
              <w:tl2br w:val="nil"/>
              <w:tr2bl w:val="nil"/>
            </w:tcBorders>
            <w:vAlign w:val="top"/>
          </w:tcPr>
          <w:p w14:paraId="16960FE2">
            <w:pPr>
              <w:spacing w:before="78" w:beforeLines="25" w:after="156" w:afterLines="50"/>
              <w:jc w:val="left"/>
              <w:rPr>
                <w:rFonts w:hint="eastAsia" w:ascii="宋体" w:hAnsi="宋体" w:eastAsia="宋体" w:cs="宋体"/>
                <w:b w:val="0"/>
                <w:bCs/>
                <w:sz w:val="21"/>
                <w:szCs w:val="21"/>
              </w:rPr>
            </w:pPr>
            <w:r>
              <w:rPr>
                <w:rFonts w:hint="eastAsia" w:ascii="宋体" w:hAnsi="宋体" w:eastAsia="宋体" w:cs="宋体"/>
                <w:b w:val="0"/>
                <w:bCs/>
                <w:sz w:val="21"/>
                <w:szCs w:val="21"/>
              </w:rPr>
              <w:t>开户银行：</w:t>
            </w:r>
          </w:p>
        </w:tc>
        <w:tc>
          <w:tcPr>
            <w:tcW w:w="7786" w:type="dxa"/>
            <w:gridSpan w:val="2"/>
            <w:tcBorders>
              <w:tl2br w:val="nil"/>
              <w:tr2bl w:val="nil"/>
            </w:tcBorders>
            <w:vAlign w:val="top"/>
          </w:tcPr>
          <w:p w14:paraId="69CEB4BA">
            <w:pPr>
              <w:spacing w:before="78" w:beforeLines="25" w:after="156" w:afterLines="5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中国建设银行股份有限公司石家庄建华南大街支行</w:t>
            </w:r>
          </w:p>
        </w:tc>
      </w:tr>
      <w:tr w14:paraId="5859E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05" w:type="dxa"/>
            <w:tcBorders>
              <w:tl2br w:val="nil"/>
              <w:tr2bl w:val="nil"/>
            </w:tcBorders>
            <w:vAlign w:val="top"/>
          </w:tcPr>
          <w:p w14:paraId="256EFE1A">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 xml:space="preserve">开户银行账号：  </w:t>
            </w:r>
          </w:p>
        </w:tc>
        <w:tc>
          <w:tcPr>
            <w:tcW w:w="7786" w:type="dxa"/>
            <w:gridSpan w:val="2"/>
            <w:tcBorders>
              <w:tl2br w:val="nil"/>
              <w:tr2bl w:val="nil"/>
            </w:tcBorders>
            <w:vAlign w:val="top"/>
          </w:tcPr>
          <w:p w14:paraId="3C0E2340">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rPr>
              <w:t>13050161580100001160</w:t>
            </w:r>
          </w:p>
        </w:tc>
      </w:tr>
      <w:tr w14:paraId="5B330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11" w:type="dxa"/>
            <w:gridSpan w:val="2"/>
            <w:tcBorders>
              <w:tl2br w:val="nil"/>
              <w:tr2bl w:val="nil"/>
            </w:tcBorders>
            <w:vAlign w:val="top"/>
          </w:tcPr>
          <w:p w14:paraId="53515043">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lang w:val="en-US" w:eastAsia="zh-CN"/>
              </w:rPr>
              <w:t>乙</w:t>
            </w:r>
            <w:r>
              <w:rPr>
                <w:rFonts w:hint="eastAsia" w:ascii="宋体" w:hAnsi="宋体" w:eastAsia="宋体" w:cs="宋体"/>
                <w:b w:val="0"/>
                <w:bCs/>
                <w:sz w:val="21"/>
                <w:szCs w:val="21"/>
              </w:rPr>
              <w:t xml:space="preserve">方法定代表人或委托人：  </w:t>
            </w:r>
          </w:p>
        </w:tc>
        <w:tc>
          <w:tcPr>
            <w:tcW w:w="4980" w:type="dxa"/>
            <w:tcBorders>
              <w:tl2br w:val="nil"/>
              <w:tr2bl w:val="nil"/>
            </w:tcBorders>
            <w:vAlign w:val="top"/>
          </w:tcPr>
          <w:p w14:paraId="58B2AFD4">
            <w:pPr>
              <w:spacing w:before="78" w:beforeLines="25" w:after="156" w:afterLines="50"/>
              <w:jc w:val="left"/>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rPr>
              <w:t>手机：</w:t>
            </w:r>
            <w:r>
              <w:rPr>
                <w:rFonts w:hint="eastAsia" w:ascii="宋体" w:hAnsi="宋体" w:eastAsia="宋体" w:cs="宋体"/>
                <w:b w:val="0"/>
                <w:bCs/>
                <w:sz w:val="21"/>
                <w:szCs w:val="21"/>
                <w:lang w:val="en-US" w:eastAsia="zh-CN"/>
              </w:rPr>
              <w:t>19932875698</w:t>
            </w:r>
          </w:p>
        </w:tc>
      </w:tr>
      <w:tr w14:paraId="52F6B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711" w:type="dxa"/>
            <w:gridSpan w:val="2"/>
            <w:tcBorders>
              <w:tl2br w:val="nil"/>
              <w:tr2bl w:val="nil"/>
            </w:tcBorders>
            <w:vAlign w:val="top"/>
          </w:tcPr>
          <w:p w14:paraId="2752F862">
            <w:pPr>
              <w:spacing w:before="78" w:beforeLines="25" w:after="156" w:afterLines="50"/>
              <w:jc w:val="left"/>
              <w:rPr>
                <w:rFonts w:hint="eastAsia" w:ascii="宋体" w:hAnsi="宋体" w:eastAsia="宋体" w:cs="宋体"/>
                <w:b w:val="0"/>
                <w:bCs/>
                <w:sz w:val="21"/>
                <w:szCs w:val="21"/>
              </w:rPr>
            </w:pPr>
            <w:r>
              <w:rPr>
                <w:rFonts w:hint="eastAsia" w:ascii="宋体" w:hAnsi="宋体" w:eastAsia="宋体" w:cs="宋体"/>
                <w:b w:val="0"/>
                <w:bCs/>
                <w:sz w:val="21"/>
                <w:szCs w:val="21"/>
              </w:rPr>
              <w:t xml:space="preserve">单位盖章：  </w:t>
            </w:r>
          </w:p>
        </w:tc>
        <w:tc>
          <w:tcPr>
            <w:tcW w:w="4980" w:type="dxa"/>
            <w:tcBorders>
              <w:tl2br w:val="nil"/>
              <w:tr2bl w:val="nil"/>
            </w:tcBorders>
            <w:vAlign w:val="top"/>
          </w:tcPr>
          <w:p w14:paraId="798C0A10">
            <w:pPr>
              <w:spacing w:before="78" w:beforeLines="25" w:after="156" w:afterLines="50"/>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日期：</w:t>
            </w:r>
          </w:p>
        </w:tc>
      </w:tr>
    </w:tbl>
    <w:p w14:paraId="0C674D4F">
      <w:pPr>
        <w:spacing w:before="78" w:beforeLines="25" w:after="156" w:afterLines="50"/>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p>
    <w:sectPr>
      <w:footerReference r:id="rId5" w:type="first"/>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D29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A222">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0EA22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F079A">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AE77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DAE77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page" w:horzAnchor="page" w:tblpX="1144" w:tblpY="536"/>
      <w:tblOverlap w:val="never"/>
      <w:tblW w:w="9698" w:type="dxa"/>
      <w:tblInd w:w="0" w:type="dxa"/>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02"/>
      <w:gridCol w:w="2696"/>
    </w:tblGrid>
    <w:tr w14:paraId="60C3C0AE">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7002" w:type="dxa"/>
          <w:vMerge w:val="restart"/>
          <w:noWrap w:val="0"/>
          <w:vAlign w:val="top"/>
        </w:tcPr>
        <w:p w14:paraId="00075A69">
          <w:pPr>
            <w:pStyle w:val="7"/>
            <w:pBdr>
              <w:bottom w:val="none" w:color="auto" w:sz="0" w:space="0"/>
            </w:pBdr>
            <w:jc w:val="both"/>
          </w:pPr>
          <w:r>
            <w:rPr>
              <w:rFonts w:hint="eastAsia" w:eastAsia="宋体"/>
              <w:lang w:eastAsia="zh-CN"/>
            </w:rPr>
            <w:drawing>
              <wp:inline distT="0" distB="0" distL="114300" distR="114300">
                <wp:extent cx="2874010" cy="584200"/>
                <wp:effectExtent l="0" t="0" r="2540" b="6350"/>
                <wp:docPr id="7" name="图片 1" descr="华信金泰2026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华信金泰2026logo"/>
                        <pic:cNvPicPr>
                          <a:picLocks noChangeAspect="1"/>
                        </pic:cNvPicPr>
                      </pic:nvPicPr>
                      <pic:blipFill>
                        <a:blip r:embed="rId1"/>
                        <a:stretch>
                          <a:fillRect/>
                        </a:stretch>
                      </pic:blipFill>
                      <pic:spPr>
                        <a:xfrm>
                          <a:off x="0" y="0"/>
                          <a:ext cx="2874010" cy="584200"/>
                        </a:xfrm>
                        <a:prstGeom prst="rect">
                          <a:avLst/>
                        </a:prstGeom>
                        <a:noFill/>
                        <a:ln>
                          <a:noFill/>
                        </a:ln>
                      </pic:spPr>
                    </pic:pic>
                  </a:graphicData>
                </a:graphic>
              </wp:inline>
            </w:drawing>
          </w:r>
        </w:p>
      </w:tc>
      <w:tc>
        <w:tcPr>
          <w:tcW w:w="2696" w:type="dxa"/>
          <w:noWrap w:val="0"/>
          <w:vAlign w:val="top"/>
        </w:tcPr>
        <w:p w14:paraId="75BDCBB0">
          <w:pPr>
            <w:pStyle w:val="7"/>
            <w:pBdr>
              <w:bottom w:val="none" w:color="auto" w:sz="0" w:space="0"/>
            </w:pBdr>
            <w:ind w:left="0" w:leftChars="0" w:firstLine="0" w:firstLineChars="0"/>
            <w:jc w:val="both"/>
            <w:rPr>
              <w:rFonts w:hint="eastAsia" w:ascii="微软雅黑" w:hAnsi="微软雅黑" w:eastAsia="微软雅黑" w:cs="微软雅黑"/>
              <w:b/>
              <w:sz w:val="18"/>
              <w:szCs w:val="18"/>
              <w:lang w:val="en-US" w:eastAsia="zh-CN"/>
            </w:rPr>
          </w:pPr>
          <w:r>
            <w:rPr>
              <w:rFonts w:hint="eastAsia" w:ascii="微软雅黑" w:hAnsi="微软雅黑" w:eastAsia="微软雅黑" w:cs="微软雅黑"/>
              <w:b/>
              <w:sz w:val="18"/>
              <w:szCs w:val="18"/>
            </w:rPr>
            <w:t>文件名称：认证服务合同</w:t>
          </w:r>
          <w:r>
            <w:rPr>
              <w:rFonts w:hint="eastAsia" w:ascii="微软雅黑" w:hAnsi="微软雅黑" w:eastAsia="微软雅黑" w:cs="微软雅黑"/>
              <w:b/>
              <w:sz w:val="18"/>
              <w:szCs w:val="18"/>
              <w:lang w:val="en-US" w:eastAsia="zh-CN"/>
            </w:rPr>
            <w:t>书</w:t>
          </w:r>
        </w:p>
      </w:tc>
    </w:tr>
    <w:tr w14:paraId="76000B2E">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 w:hRule="atLeast"/>
      </w:trPr>
      <w:tc>
        <w:tcPr>
          <w:tcW w:w="7002" w:type="dxa"/>
          <w:vMerge w:val="continue"/>
          <w:noWrap w:val="0"/>
          <w:vAlign w:val="top"/>
        </w:tcPr>
        <w:p w14:paraId="28DAC88D">
          <w:pPr>
            <w:pStyle w:val="7"/>
            <w:pBdr>
              <w:bottom w:val="none" w:color="auto" w:sz="0" w:space="0"/>
            </w:pBdr>
            <w:jc w:val="both"/>
          </w:pPr>
        </w:p>
      </w:tc>
      <w:tc>
        <w:tcPr>
          <w:tcW w:w="2696" w:type="dxa"/>
          <w:noWrap w:val="0"/>
          <w:vAlign w:val="bottom"/>
        </w:tcPr>
        <w:p w14:paraId="55DBEBE4">
          <w:pPr>
            <w:pStyle w:val="7"/>
            <w:pBdr>
              <w:bottom w:val="none" w:color="auto" w:sz="0" w:space="0"/>
            </w:pBdr>
            <w:ind w:left="0" w:leftChars="0" w:firstLine="0" w:firstLineChars="0"/>
            <w:jc w:val="both"/>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rPr>
            <w:t>文件编号：M</w:t>
          </w:r>
          <w:r>
            <w:rPr>
              <w:rFonts w:hint="eastAsia" w:ascii="微软雅黑" w:hAnsi="微软雅黑" w:eastAsia="微软雅黑" w:cs="微软雅黑"/>
              <w:b/>
              <w:sz w:val="18"/>
              <w:szCs w:val="18"/>
              <w:lang w:val="en-US" w:eastAsia="zh-CN"/>
            </w:rPr>
            <w:t>CR10-05</w:t>
          </w:r>
        </w:p>
      </w:tc>
    </w:tr>
    <w:tr w14:paraId="69C319E9">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3" w:hRule="atLeast"/>
      </w:trPr>
      <w:tc>
        <w:tcPr>
          <w:tcW w:w="7002" w:type="dxa"/>
          <w:vMerge w:val="continue"/>
          <w:noWrap w:val="0"/>
          <w:vAlign w:val="top"/>
        </w:tcPr>
        <w:p w14:paraId="33642D34">
          <w:pPr>
            <w:pStyle w:val="7"/>
            <w:pBdr>
              <w:bottom w:val="none" w:color="auto" w:sz="0" w:space="0"/>
            </w:pBdr>
            <w:jc w:val="both"/>
          </w:pPr>
        </w:p>
      </w:tc>
      <w:tc>
        <w:tcPr>
          <w:tcW w:w="2696" w:type="dxa"/>
          <w:noWrap w:val="0"/>
          <w:vAlign w:val="bottom"/>
        </w:tcPr>
        <w:p w14:paraId="129CBBD9">
          <w:pPr>
            <w:pStyle w:val="7"/>
            <w:pBdr>
              <w:bottom w:val="none" w:color="auto" w:sz="0" w:space="0"/>
            </w:pBdr>
            <w:ind w:left="0" w:leftChars="0" w:firstLine="0" w:firstLineChars="0"/>
            <w:jc w:val="both"/>
            <w:rPr>
              <w:rFonts w:hint="eastAsia" w:ascii="微软雅黑" w:hAnsi="微软雅黑" w:eastAsia="微软雅黑" w:cs="微软雅黑"/>
              <w:b/>
              <w:sz w:val="18"/>
              <w:szCs w:val="18"/>
              <w:lang w:val="en-US" w:eastAsia="zh-CN"/>
            </w:rPr>
          </w:pPr>
          <w:r>
            <w:rPr>
              <w:rFonts w:hint="eastAsia" w:ascii="微软雅黑" w:hAnsi="微软雅黑" w:eastAsia="微软雅黑" w:cs="微软雅黑"/>
              <w:b/>
              <w:sz w:val="18"/>
              <w:szCs w:val="18"/>
              <w:lang w:eastAsia="zh-CN"/>
            </w:rPr>
            <w:t>版</w:t>
          </w: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b/>
              <w:sz w:val="18"/>
              <w:szCs w:val="18"/>
              <w:lang w:eastAsia="zh-CN"/>
            </w:rPr>
            <w:t>本</w:t>
          </w: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b/>
              <w:sz w:val="18"/>
              <w:szCs w:val="18"/>
              <w:lang w:eastAsia="zh-CN"/>
            </w:rPr>
            <w:t>号</w:t>
          </w:r>
          <w:r>
            <w:rPr>
              <w:rFonts w:hint="eastAsia" w:ascii="微软雅黑" w:hAnsi="微软雅黑" w:eastAsia="微软雅黑" w:cs="微软雅黑"/>
              <w:b/>
              <w:sz w:val="18"/>
              <w:szCs w:val="18"/>
            </w:rPr>
            <w:t>：</w:t>
          </w:r>
          <w:r>
            <w:rPr>
              <w:rFonts w:hint="eastAsia" w:ascii="微软雅黑" w:hAnsi="微软雅黑" w:eastAsia="微软雅黑" w:cs="微软雅黑"/>
              <w:b/>
              <w:sz w:val="18"/>
              <w:szCs w:val="18"/>
              <w:lang w:val="en-US" w:eastAsia="zh-CN"/>
            </w:rPr>
            <w:t>2.0</w:t>
          </w:r>
        </w:p>
      </w:tc>
    </w:tr>
  </w:tbl>
  <w:p w14:paraId="3DB48C50">
    <w:pPr>
      <w:pStyle w:val="7"/>
    </w:pPr>
    <w:r>
      <w:rPr>
        <w:sz w:val="18"/>
      </w:rPr>
      <mc:AlternateContent>
        <mc:Choice Requires="wps">
          <w:drawing>
            <wp:anchor distT="0" distB="0" distL="114300" distR="114300" simplePos="0" relativeHeight="251659264" behindDoc="1" locked="0" layoutInCell="1" allowOverlap="1">
              <wp:simplePos x="0" y="0"/>
              <wp:positionH relativeFrom="column">
                <wp:posOffset>-231775</wp:posOffset>
              </wp:positionH>
              <wp:positionV relativeFrom="paragraph">
                <wp:posOffset>-300990</wp:posOffset>
              </wp:positionV>
              <wp:extent cx="3344545" cy="702945"/>
              <wp:effectExtent l="5080" t="4445" r="22225" b="16510"/>
              <wp:wrapNone/>
              <wp:docPr id="3" name="文本框 3"/>
              <wp:cNvGraphicFramePr/>
              <a:graphic xmlns:a="http://schemas.openxmlformats.org/drawingml/2006/main">
                <a:graphicData uri="http://schemas.microsoft.com/office/word/2010/wordprocessingShape">
                  <wps:wsp>
                    <wps:cNvSpPr txBox="1"/>
                    <wps:spPr>
                      <a:xfrm>
                        <a:off x="766445" y="341630"/>
                        <a:ext cx="3344545" cy="70294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A9E9F84">
                          <w:pPr>
                            <w:rPr>
                              <w:rFonts w:hint="eastAsia" w:eastAsia="宋体"/>
                              <w:lang w:eastAsia="zh-CN"/>
                            </w:rPr>
                          </w:pPr>
                          <w:r>
                            <w:drawing>
                              <wp:inline distT="0" distB="0" distL="114300" distR="114300">
                                <wp:extent cx="0" cy="0"/>
                                <wp:effectExtent l="0" t="0" r="0" b="0"/>
                                <wp:docPr id="5" name="图片 5" descr="QL-FW-07-08服务认证核查记录表.doc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L-FW-07-08服务认证核查记录表.doc2023"/>
                                        <pic:cNvPicPr>
                                          <a:picLocks noChangeAspect="1"/>
                                        </pic:cNvPicPr>
                                      </pic:nvPicPr>
                                      <pic:blipFill>
                                        <a:blip r:embed="rId2"/>
                                        <a:stretch>
                                          <a:fillRect/>
                                        </a:stretch>
                                      </pic:blipFill>
                                      <pic:spPr>
                                        <a:xfrm>
                                          <a:off x="0" y="0"/>
                                          <a:ext cx="0" cy="0"/>
                                        </a:xfrm>
                                        <a:prstGeom prst="rect">
                                          <a:avLst/>
                                        </a:prstGeom>
                                      </pic:spPr>
                                    </pic:pic>
                                  </a:graphicData>
                                </a:graphic>
                              </wp:inline>
                            </w:drawing>
                          </w:r>
                          <w:r>
                            <w:rPr>
                              <w:rFonts w:hint="eastAsia" w:eastAsia="宋体"/>
                              <w:lang w:eastAsia="zh-CN"/>
                            </w:rPr>
                            <w:drawing>
                              <wp:inline distT="0" distB="0" distL="114300" distR="114300">
                                <wp:extent cx="0" cy="0"/>
                                <wp:effectExtent l="0" t="0" r="0" b="0"/>
                                <wp:docPr id="6" name="图片 6" descr="QL-FW-07-08服务认证核查记录表.doc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L-FW-07-08服务认证核查记录表.doc2023"/>
                                        <pic:cNvPicPr>
                                          <a:picLocks noChangeAspect="1"/>
                                        </pic:cNvPicPr>
                                      </pic:nvPicPr>
                                      <pic:blipFill>
                                        <a:blip r:embed="rId3"/>
                                        <a:stretch>
                                          <a:fillRect/>
                                        </a:stretch>
                                      </pic:blipFill>
                                      <pic:spPr>
                                        <a:xfrm>
                                          <a:off x="0" y="0"/>
                                          <a:ext cx="0" cy="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5pt;margin-top:-23.7pt;height:55.35pt;width:263.35pt;z-index:-251657216;mso-width-relative:page;mso-height-relative:page;" fillcolor="#FFFFFF [3212]" filled="t" stroked="t" coordsize="21600,21600" o:gfxdata="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nbZ&#10;ldoAAAAKAQAADwAAAAAAAAABACAAAAAiAAAAZHJzL2Rvd25yZXYueG1sUEsBAhQAFAAAAAgAh07i&#10;QNHKazBZAgAAwgQAAA4AAAAAAAAAAQAgAAAAKQEAAGRycy9lMm9Eb2MueG1sUEsFBgAAAAAGAAYA&#10;WQEAAPQFAAAAAA==&#10;">
              <v:fill on="t" focussize="0,0"/>
              <v:stroke weight="0.5pt" color="#FFFFFF [3212]" joinstyle="round"/>
              <v:imagedata o:title=""/>
              <o:lock v:ext="edit" aspectratio="f"/>
              <v:textbox>
                <w:txbxContent>
                  <w:p w14:paraId="1A9E9F84">
                    <w:pPr>
                      <w:rPr>
                        <w:rFonts w:hint="eastAsia" w:eastAsia="宋体"/>
                        <w:lang w:eastAsia="zh-CN"/>
                      </w:rPr>
                    </w:pPr>
                    <w:r>
                      <w:drawing>
                        <wp:inline distT="0" distB="0" distL="114300" distR="114300">
                          <wp:extent cx="0" cy="0"/>
                          <wp:effectExtent l="0" t="0" r="0" b="0"/>
                          <wp:docPr id="5" name="图片 5" descr="QL-FW-07-08服务认证核查记录表.doc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L-FW-07-08服务认证核查记录表.doc2023"/>
                                  <pic:cNvPicPr>
                                    <a:picLocks noChangeAspect="1"/>
                                  </pic:cNvPicPr>
                                </pic:nvPicPr>
                                <pic:blipFill>
                                  <a:blip r:embed="rId2"/>
                                  <a:stretch>
                                    <a:fillRect/>
                                  </a:stretch>
                                </pic:blipFill>
                                <pic:spPr>
                                  <a:xfrm>
                                    <a:off x="0" y="0"/>
                                    <a:ext cx="0" cy="0"/>
                                  </a:xfrm>
                                  <a:prstGeom prst="rect">
                                    <a:avLst/>
                                  </a:prstGeom>
                                </pic:spPr>
                              </pic:pic>
                            </a:graphicData>
                          </a:graphic>
                        </wp:inline>
                      </w:drawing>
                    </w:r>
                    <w:r>
                      <w:rPr>
                        <w:rFonts w:hint="eastAsia" w:eastAsia="宋体"/>
                        <w:lang w:eastAsia="zh-CN"/>
                      </w:rPr>
                      <w:drawing>
                        <wp:inline distT="0" distB="0" distL="114300" distR="114300">
                          <wp:extent cx="0" cy="0"/>
                          <wp:effectExtent l="0" t="0" r="0" b="0"/>
                          <wp:docPr id="6" name="图片 6" descr="QL-FW-07-08服务认证核查记录表.doc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L-FW-07-08服务认证核查记录表.doc2023"/>
                                  <pic:cNvPicPr>
                                    <a:picLocks noChangeAspect="1"/>
                                  </pic:cNvPicPr>
                                </pic:nvPicPr>
                                <pic:blipFill>
                                  <a:blip r:embed="rId3"/>
                                  <a:stretch>
                                    <a:fillRect/>
                                  </a:stretch>
                                </pic:blipFill>
                                <pic:spPr>
                                  <a:xfrm>
                                    <a:off x="0" y="0"/>
                                    <a:ext cx="0" cy="0"/>
                                  </a:xfrm>
                                  <a:prstGeom prst="rect">
                                    <a:avLst/>
                                  </a:prstGeom>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dit="readOnly" w:enforcement="1" w:cryptProviderType="rsaFull" w:cryptAlgorithmClass="hash" w:cryptAlgorithmType="typeAny" w:cryptAlgorithmSid="4" w:cryptSpinCount="0" w:hash="oICi/LuhIDwqNur7RvPceU9ssAw=" w:salt="VGdmWzXH7gnzv1bzy9dI8Q=="/>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mUyN2M1NDExYWQ2NTIwYWUyZTMzYWRkNjUxZDMifQ=="/>
  </w:docVars>
  <w:rsids>
    <w:rsidRoot w:val="7CAF3B73"/>
    <w:rsid w:val="002539DA"/>
    <w:rsid w:val="005C625C"/>
    <w:rsid w:val="00621AC7"/>
    <w:rsid w:val="007652F6"/>
    <w:rsid w:val="0081740A"/>
    <w:rsid w:val="00A259D0"/>
    <w:rsid w:val="00A90DE1"/>
    <w:rsid w:val="00AC5210"/>
    <w:rsid w:val="00AD0D33"/>
    <w:rsid w:val="00B333B6"/>
    <w:rsid w:val="00D03122"/>
    <w:rsid w:val="00E04554"/>
    <w:rsid w:val="00E275D1"/>
    <w:rsid w:val="00F0045F"/>
    <w:rsid w:val="01314F01"/>
    <w:rsid w:val="01BD2CFC"/>
    <w:rsid w:val="01F96429"/>
    <w:rsid w:val="020528A3"/>
    <w:rsid w:val="020C1096"/>
    <w:rsid w:val="022C0B0C"/>
    <w:rsid w:val="023D46EC"/>
    <w:rsid w:val="02B6553E"/>
    <w:rsid w:val="02C71F1C"/>
    <w:rsid w:val="031D71D1"/>
    <w:rsid w:val="033E071B"/>
    <w:rsid w:val="03DE674C"/>
    <w:rsid w:val="04553A3E"/>
    <w:rsid w:val="06114508"/>
    <w:rsid w:val="066E57BB"/>
    <w:rsid w:val="06954CC2"/>
    <w:rsid w:val="06B93F93"/>
    <w:rsid w:val="07A636A3"/>
    <w:rsid w:val="07B65CE9"/>
    <w:rsid w:val="092B77DC"/>
    <w:rsid w:val="094B5B8A"/>
    <w:rsid w:val="09ED69F7"/>
    <w:rsid w:val="0A5B253D"/>
    <w:rsid w:val="0B8E5FB8"/>
    <w:rsid w:val="0BA37CB5"/>
    <w:rsid w:val="0BEF0777"/>
    <w:rsid w:val="0BF1322A"/>
    <w:rsid w:val="0C6F7B97"/>
    <w:rsid w:val="0E3F0761"/>
    <w:rsid w:val="0EC71129"/>
    <w:rsid w:val="0EDD1DE7"/>
    <w:rsid w:val="0EE04D7C"/>
    <w:rsid w:val="0F695E0B"/>
    <w:rsid w:val="10A3105B"/>
    <w:rsid w:val="10D7428A"/>
    <w:rsid w:val="111D2E5D"/>
    <w:rsid w:val="11FF6931"/>
    <w:rsid w:val="12057AA1"/>
    <w:rsid w:val="126F08F1"/>
    <w:rsid w:val="12C862E8"/>
    <w:rsid w:val="1396294F"/>
    <w:rsid w:val="13F66D2E"/>
    <w:rsid w:val="14B74989"/>
    <w:rsid w:val="15E5170F"/>
    <w:rsid w:val="17584247"/>
    <w:rsid w:val="17716EB9"/>
    <w:rsid w:val="17976078"/>
    <w:rsid w:val="181D494B"/>
    <w:rsid w:val="188B3FAB"/>
    <w:rsid w:val="188D7D23"/>
    <w:rsid w:val="18B76923"/>
    <w:rsid w:val="18D45952"/>
    <w:rsid w:val="199D0535"/>
    <w:rsid w:val="19C20B29"/>
    <w:rsid w:val="19D76213"/>
    <w:rsid w:val="19DC491F"/>
    <w:rsid w:val="1A275F1A"/>
    <w:rsid w:val="1A6E148E"/>
    <w:rsid w:val="1B923658"/>
    <w:rsid w:val="1C0455B5"/>
    <w:rsid w:val="1C72179F"/>
    <w:rsid w:val="1DAD2777"/>
    <w:rsid w:val="1DB91416"/>
    <w:rsid w:val="1E2E339B"/>
    <w:rsid w:val="1FD07CB4"/>
    <w:rsid w:val="1FD31DC3"/>
    <w:rsid w:val="201A1ABB"/>
    <w:rsid w:val="205904EB"/>
    <w:rsid w:val="20F50953"/>
    <w:rsid w:val="20F55779"/>
    <w:rsid w:val="21B81FE3"/>
    <w:rsid w:val="21F85855"/>
    <w:rsid w:val="22462CF1"/>
    <w:rsid w:val="22B63067"/>
    <w:rsid w:val="22F73BE9"/>
    <w:rsid w:val="25E42C02"/>
    <w:rsid w:val="265B6DFF"/>
    <w:rsid w:val="26857143"/>
    <w:rsid w:val="271047D0"/>
    <w:rsid w:val="27223D2C"/>
    <w:rsid w:val="27C60C9B"/>
    <w:rsid w:val="27CB7F20"/>
    <w:rsid w:val="28544D1C"/>
    <w:rsid w:val="29B42C36"/>
    <w:rsid w:val="2B05665C"/>
    <w:rsid w:val="2B3109E2"/>
    <w:rsid w:val="2B5D7831"/>
    <w:rsid w:val="2B6F150A"/>
    <w:rsid w:val="2C2B1042"/>
    <w:rsid w:val="2CA60F5C"/>
    <w:rsid w:val="2D200D0E"/>
    <w:rsid w:val="2DB571BB"/>
    <w:rsid w:val="2EF25B8D"/>
    <w:rsid w:val="2EF7784D"/>
    <w:rsid w:val="2F4505AF"/>
    <w:rsid w:val="2FCB4EA4"/>
    <w:rsid w:val="2FEE6EA1"/>
    <w:rsid w:val="2FFB64DE"/>
    <w:rsid w:val="30191A45"/>
    <w:rsid w:val="306741E8"/>
    <w:rsid w:val="31364371"/>
    <w:rsid w:val="327D275F"/>
    <w:rsid w:val="3281224F"/>
    <w:rsid w:val="32E878F6"/>
    <w:rsid w:val="33114C55"/>
    <w:rsid w:val="33BE0084"/>
    <w:rsid w:val="33CD3272"/>
    <w:rsid w:val="33CE41F4"/>
    <w:rsid w:val="34037AE5"/>
    <w:rsid w:val="347F76C0"/>
    <w:rsid w:val="3486019B"/>
    <w:rsid w:val="34C06933"/>
    <w:rsid w:val="34E42656"/>
    <w:rsid w:val="35DD175E"/>
    <w:rsid w:val="37C636CD"/>
    <w:rsid w:val="389A63DF"/>
    <w:rsid w:val="38E27663"/>
    <w:rsid w:val="3A5B3385"/>
    <w:rsid w:val="3AA416CC"/>
    <w:rsid w:val="3B2E0A9A"/>
    <w:rsid w:val="3B5847E9"/>
    <w:rsid w:val="3C6C6E18"/>
    <w:rsid w:val="3C8D7451"/>
    <w:rsid w:val="3C992BF7"/>
    <w:rsid w:val="3CBF3574"/>
    <w:rsid w:val="3D1F72F5"/>
    <w:rsid w:val="3DF8713D"/>
    <w:rsid w:val="3E261EFC"/>
    <w:rsid w:val="3F3B3785"/>
    <w:rsid w:val="40123863"/>
    <w:rsid w:val="40DA56D9"/>
    <w:rsid w:val="40E55215"/>
    <w:rsid w:val="41123039"/>
    <w:rsid w:val="41474C12"/>
    <w:rsid w:val="41501624"/>
    <w:rsid w:val="41547194"/>
    <w:rsid w:val="41744D2D"/>
    <w:rsid w:val="428471F1"/>
    <w:rsid w:val="43601A0D"/>
    <w:rsid w:val="437A41A8"/>
    <w:rsid w:val="449E3640"/>
    <w:rsid w:val="44B518E4"/>
    <w:rsid w:val="468518BF"/>
    <w:rsid w:val="48E00EFA"/>
    <w:rsid w:val="49476A89"/>
    <w:rsid w:val="494B373B"/>
    <w:rsid w:val="497C50C6"/>
    <w:rsid w:val="4A50547A"/>
    <w:rsid w:val="4ABB39CC"/>
    <w:rsid w:val="4B481704"/>
    <w:rsid w:val="4B8E2E8F"/>
    <w:rsid w:val="4C111A95"/>
    <w:rsid w:val="4C5870EB"/>
    <w:rsid w:val="4CE4545C"/>
    <w:rsid w:val="4D9F75D5"/>
    <w:rsid w:val="4DB82445"/>
    <w:rsid w:val="4E061FA9"/>
    <w:rsid w:val="4E6B76E0"/>
    <w:rsid w:val="4F813436"/>
    <w:rsid w:val="4FAF5A12"/>
    <w:rsid w:val="4FCD042A"/>
    <w:rsid w:val="50050AC4"/>
    <w:rsid w:val="506348EA"/>
    <w:rsid w:val="5167171C"/>
    <w:rsid w:val="52530420"/>
    <w:rsid w:val="525558A2"/>
    <w:rsid w:val="528E5375"/>
    <w:rsid w:val="53C61056"/>
    <w:rsid w:val="5463310B"/>
    <w:rsid w:val="54746814"/>
    <w:rsid w:val="54905ECA"/>
    <w:rsid w:val="54B05DCB"/>
    <w:rsid w:val="55574251"/>
    <w:rsid w:val="55C73B6D"/>
    <w:rsid w:val="55CC4CE0"/>
    <w:rsid w:val="56CE40B6"/>
    <w:rsid w:val="57072053"/>
    <w:rsid w:val="5753662F"/>
    <w:rsid w:val="579037DD"/>
    <w:rsid w:val="57F72188"/>
    <w:rsid w:val="58A04A7A"/>
    <w:rsid w:val="58D26AB1"/>
    <w:rsid w:val="595844E2"/>
    <w:rsid w:val="59786C34"/>
    <w:rsid w:val="5A382944"/>
    <w:rsid w:val="5B684489"/>
    <w:rsid w:val="5BA02E96"/>
    <w:rsid w:val="5C423F4D"/>
    <w:rsid w:val="5C4E6E14"/>
    <w:rsid w:val="5C781DDC"/>
    <w:rsid w:val="5CAB38A1"/>
    <w:rsid w:val="5CF36D1D"/>
    <w:rsid w:val="5D327625"/>
    <w:rsid w:val="5D955535"/>
    <w:rsid w:val="5D9C1821"/>
    <w:rsid w:val="5E6C536C"/>
    <w:rsid w:val="5E7E5003"/>
    <w:rsid w:val="6057749D"/>
    <w:rsid w:val="60743537"/>
    <w:rsid w:val="60E86F1E"/>
    <w:rsid w:val="613F6527"/>
    <w:rsid w:val="617463F7"/>
    <w:rsid w:val="617B27A3"/>
    <w:rsid w:val="61C7169D"/>
    <w:rsid w:val="6218407B"/>
    <w:rsid w:val="62E55633"/>
    <w:rsid w:val="650F6997"/>
    <w:rsid w:val="657F0FBB"/>
    <w:rsid w:val="665C3094"/>
    <w:rsid w:val="68C81F8C"/>
    <w:rsid w:val="68E00D76"/>
    <w:rsid w:val="6A2B64FB"/>
    <w:rsid w:val="6A3C256F"/>
    <w:rsid w:val="6A6D03E7"/>
    <w:rsid w:val="6A775815"/>
    <w:rsid w:val="6A9F07BD"/>
    <w:rsid w:val="6B1F6AA8"/>
    <w:rsid w:val="6BD6020E"/>
    <w:rsid w:val="6BD66460"/>
    <w:rsid w:val="6C6B007F"/>
    <w:rsid w:val="6CDA788A"/>
    <w:rsid w:val="6D484A59"/>
    <w:rsid w:val="6DDB5FB0"/>
    <w:rsid w:val="6FBB41C7"/>
    <w:rsid w:val="6FBD4538"/>
    <w:rsid w:val="7054204E"/>
    <w:rsid w:val="705B2B64"/>
    <w:rsid w:val="719E17CE"/>
    <w:rsid w:val="71B479B2"/>
    <w:rsid w:val="71F122CA"/>
    <w:rsid w:val="73054223"/>
    <w:rsid w:val="730613D9"/>
    <w:rsid w:val="73142912"/>
    <w:rsid w:val="73597717"/>
    <w:rsid w:val="735C3E3F"/>
    <w:rsid w:val="737F2F3A"/>
    <w:rsid w:val="73B20132"/>
    <w:rsid w:val="73BF4D05"/>
    <w:rsid w:val="73F456D6"/>
    <w:rsid w:val="74123DAE"/>
    <w:rsid w:val="74BA691F"/>
    <w:rsid w:val="74F12E32"/>
    <w:rsid w:val="758614DD"/>
    <w:rsid w:val="75CA7AAF"/>
    <w:rsid w:val="76AB2404"/>
    <w:rsid w:val="784C0D6B"/>
    <w:rsid w:val="78970D25"/>
    <w:rsid w:val="78CE1739"/>
    <w:rsid w:val="78F227FE"/>
    <w:rsid w:val="796B414A"/>
    <w:rsid w:val="79865022"/>
    <w:rsid w:val="79C172D6"/>
    <w:rsid w:val="7A6A0B10"/>
    <w:rsid w:val="7B25192D"/>
    <w:rsid w:val="7B3867F0"/>
    <w:rsid w:val="7CAF3B73"/>
    <w:rsid w:val="7CBB152F"/>
    <w:rsid w:val="7D0166D4"/>
    <w:rsid w:val="7D230DDA"/>
    <w:rsid w:val="7E213F66"/>
    <w:rsid w:val="7E644FD8"/>
    <w:rsid w:val="7F70690D"/>
    <w:rsid w:val="7F762AA8"/>
    <w:rsid w:val="7F95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2"/>
    <w:basedOn w:val="1"/>
    <w:qFormat/>
    <w:uiPriority w:val="0"/>
    <w:pPr>
      <w:spacing w:line="360" w:lineRule="auto"/>
      <w:ind w:firstLine="7283" w:firstLineChars="1030"/>
    </w:pPr>
    <w:rPr>
      <w:rFonts w:ascii="黑体" w:eastAsia="黑体"/>
      <w:b/>
      <w:sz w:val="72"/>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spacing w:line="500" w:lineRule="exact"/>
    </w:pPr>
    <w:rPr>
      <w:b/>
      <w:sz w:val="28"/>
    </w:r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customStyle="1" w:styleId="15">
    <w:name w:val="批注框文本 Char"/>
    <w:basedOn w:val="12"/>
    <w:link w:val="5"/>
    <w:qFormat/>
    <w:uiPriority w:val="0"/>
    <w:rPr>
      <w:kern w:val="2"/>
      <w:sz w:val="18"/>
      <w:szCs w:val="18"/>
    </w:rPr>
  </w:style>
  <w:style w:type="paragraph" w:customStyle="1" w:styleId="16">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9421</Words>
  <Characters>9735</Characters>
  <Lines>42</Lines>
  <Paragraphs>12</Paragraphs>
  <TotalTime>2</TotalTime>
  <ScaleCrop>false</ScaleCrop>
  <LinksUpToDate>false</LinksUpToDate>
  <CharactersWithSpaces>10614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2021-01-25T12:03:00Z</dcterms:created>
  <dc:creator>飘</dc:creator>
  <cp:lastModifiedBy>微信用户</cp:lastModifiedBy>
  <cp:lastPrinted>2023-06-07T05:17:00Z</cp:lastPrinted>
  <dcterms:modified xsi:type="dcterms:W3CDTF">2026-02-02T09:17:32Z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002099D2901D42FFBAD1EDC7597DA451_13</vt:lpwstr>
  </property>
  <property fmtid="{D5CDD505-2E9C-101B-9397-08002B2CF9AE}" pid="4" name="KSOTemplateDocerSaveRecord">
    <vt:lpwstr>eyJoZGlkIjoiNzlkOTVkYzIyYzQ0NGU2MDk3YzAxZmE2NDM3ZjllMTUiLCJ1c2VySWQiOiI0MDcxMTQ0MTEifQ==</vt:lpwstr>
  </property>
</Properties>
</file>